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77" w:rsidRPr="001B7077" w:rsidRDefault="001B7077" w:rsidP="001B7077">
      <w:pPr>
        <w:spacing w:after="160" w:line="360" w:lineRule="auto"/>
        <w:jc w:val="center"/>
        <w:rPr>
          <w:rFonts w:asciiTheme="minorHAnsi" w:eastAsiaTheme="minorHAnsi" w:hAnsiTheme="minorHAnsi" w:cs="David"/>
          <w:sz w:val="22"/>
          <w:rtl/>
        </w:rPr>
      </w:pPr>
      <w:bookmarkStart w:id="0" w:name="_GoBack"/>
      <w:bookmarkEnd w:id="0"/>
      <w:r w:rsidRPr="001B7077">
        <w:rPr>
          <w:rFonts w:asciiTheme="minorHAnsi" w:eastAsiaTheme="minorHAnsi" w:hAnsiTheme="minorHAnsi" w:cs="David" w:hint="cs"/>
          <w:sz w:val="26"/>
          <w:szCs w:val="28"/>
          <w:rtl/>
        </w:rPr>
        <w:t>א. מקום הנחת תפילין של יד</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מקום הנחת תפילין של יד- על יד שמאל (פרט </w:t>
      </w:r>
      <w:proofErr w:type="spellStart"/>
      <w:r w:rsidRPr="001B7077">
        <w:rPr>
          <w:rFonts w:asciiTheme="minorHAnsi" w:eastAsiaTheme="minorHAnsi" w:hAnsiTheme="minorHAnsi" w:cs="David" w:hint="cs"/>
          <w:sz w:val="22"/>
          <w:rtl/>
        </w:rPr>
        <w:t>לאטר</w:t>
      </w:r>
      <w:proofErr w:type="spellEnd"/>
      <w:r w:rsidRPr="001B7077">
        <w:rPr>
          <w:rFonts w:asciiTheme="minorHAnsi" w:eastAsiaTheme="minorHAnsi" w:hAnsiTheme="minorHAnsi" w:cs="David" w:hint="cs"/>
          <w:sz w:val="22"/>
          <w:rtl/>
        </w:rPr>
        <w:t xml:space="preserve"> שמניח בימין, הגדרת אטר לעניין זה תבואר בהלכה שבועית שבוע הבא). לפי שכתוב "וקשרתם לאות על ידך", ויד היא שמאל, שנאמר: "אף ידי יסדה ארץ וימיני טפחה שמיים". ועוד, נאמר וקשרתם ונאמר וכתבתם, מכאן שהקשירה מתבצעת ביד בה כותבים, וממילא ההנחה היא בשמאל כדי שיקשור בימין. ועוד פירשו חז"ל את המילה 'ידך'- יד כהה, דהיינו שמאל</w:t>
      </w:r>
      <w:r w:rsidRPr="001B7077">
        <w:rPr>
          <w:rFonts w:asciiTheme="minorHAnsi" w:eastAsiaTheme="minorHAnsi" w:hAnsiTheme="minorHAnsi" w:cs="David" w:hint="cs"/>
          <w:sz w:val="22"/>
          <w:vertAlign w:val="superscript"/>
          <w:rtl/>
        </w:rPr>
        <w:t>1</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מקום ההנחה ביד- שתי אצבעות מעל המרפק כאשר היד מקופלת ב90</w:t>
      </w:r>
      <w:r w:rsidRPr="001B7077">
        <w:rPr>
          <w:rFonts w:asciiTheme="minorHAnsi" w:eastAsiaTheme="minorHAnsi" w:hAnsiTheme="minorHAnsi" w:cs="David" w:hint="cs"/>
          <w:sz w:val="22"/>
          <w:vertAlign w:val="superscript"/>
          <w:rtl/>
        </w:rPr>
        <w:t>0</w:t>
      </w:r>
      <w:r w:rsidRPr="001B7077">
        <w:rPr>
          <w:rFonts w:asciiTheme="minorHAnsi" w:eastAsiaTheme="minorHAnsi" w:hAnsiTheme="minorHAnsi" w:cs="David" w:hint="cs"/>
          <w:sz w:val="22"/>
          <w:rtl/>
        </w:rPr>
        <w:t xml:space="preserve"> ועד אמצע הזרוע (כלומר החלק שבין המרפק לבית השחי). לדעת </w:t>
      </w:r>
      <w:proofErr w:type="spellStart"/>
      <w:r w:rsidRPr="001B7077">
        <w:rPr>
          <w:rFonts w:asciiTheme="minorHAnsi" w:eastAsiaTheme="minorHAnsi" w:hAnsiTheme="minorHAnsi" w:cs="David" w:hint="cs"/>
          <w:sz w:val="22"/>
          <w:rtl/>
        </w:rPr>
        <w:t>הגר"א</w:t>
      </w:r>
      <w:proofErr w:type="spellEnd"/>
      <w:r w:rsidRPr="001B7077">
        <w:rPr>
          <w:rFonts w:asciiTheme="minorHAnsi" w:eastAsiaTheme="minorHAnsi" w:hAnsiTheme="minorHAnsi" w:cs="David" w:hint="cs"/>
          <w:sz w:val="22"/>
          <w:rtl/>
        </w:rPr>
        <w:t xml:space="preserve"> מקום ההנחה הוא בכל השריר ואפילו מעל חצי הזרוע</w:t>
      </w:r>
      <w:r w:rsidRPr="001B7077">
        <w:rPr>
          <w:rFonts w:asciiTheme="minorHAnsi" w:eastAsiaTheme="minorHAnsi" w:hAnsiTheme="minorHAnsi" w:cs="David" w:hint="cs"/>
          <w:sz w:val="22"/>
          <w:vertAlign w:val="superscript"/>
          <w:rtl/>
        </w:rPr>
        <w:t>2</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הטיית התפילין- את התפילין יש להטות מעט לצד הגוף כדי שיהיו מכוונים כנגד הלב</w:t>
      </w:r>
      <w:r w:rsidRPr="001B7077">
        <w:rPr>
          <w:rFonts w:asciiTheme="minorHAnsi" w:eastAsiaTheme="minorHAnsi" w:hAnsiTheme="minorHAnsi" w:cs="David" w:hint="cs"/>
          <w:sz w:val="22"/>
          <w:vertAlign w:val="superscript"/>
          <w:rtl/>
        </w:rPr>
        <w:t>3</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מקום הקשר וההידוק- שני מנהגים במקום ההידוק בהנחת תפילין. למנהג אשכנז גם הקשר וגם ההידוק בחלק הפנימי של היד, לצד הלב. למנהג ספרד והפוסקים </w:t>
      </w:r>
      <w:proofErr w:type="spellStart"/>
      <w:r w:rsidRPr="001B7077">
        <w:rPr>
          <w:rFonts w:asciiTheme="minorHAnsi" w:eastAsiaTheme="minorHAnsi" w:hAnsiTheme="minorHAnsi" w:cs="David" w:hint="cs"/>
          <w:sz w:val="22"/>
          <w:rtl/>
        </w:rPr>
        <w:t>כשו"ע</w:t>
      </w:r>
      <w:proofErr w:type="spellEnd"/>
      <w:r w:rsidRPr="001B7077">
        <w:rPr>
          <w:rFonts w:asciiTheme="minorHAnsi" w:eastAsiaTheme="minorHAnsi" w:hAnsiTheme="minorHAnsi" w:cs="David" w:hint="cs"/>
          <w:sz w:val="22"/>
          <w:rtl/>
        </w:rPr>
        <w:t xml:space="preserve"> הקשר בצד הפנימי של היד, אך ההידוק בצד החיצוני</w:t>
      </w:r>
      <w:r w:rsidRPr="001B7077">
        <w:rPr>
          <w:rFonts w:asciiTheme="minorHAnsi" w:eastAsiaTheme="minorHAnsi" w:hAnsiTheme="minorHAnsi" w:cs="David" w:hint="cs"/>
          <w:sz w:val="22"/>
          <w:vertAlign w:val="superscript"/>
          <w:rtl/>
        </w:rPr>
        <w:t>4</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p>
    <w:p w:rsidR="001B7077" w:rsidRPr="001B7077" w:rsidRDefault="001B7077" w:rsidP="001B7077">
      <w:pPr>
        <w:spacing w:after="160" w:line="360" w:lineRule="auto"/>
        <w:jc w:val="center"/>
        <w:rPr>
          <w:rFonts w:asciiTheme="minorHAnsi" w:eastAsiaTheme="minorHAnsi" w:hAnsiTheme="minorHAnsi" w:cs="David"/>
          <w:sz w:val="26"/>
          <w:szCs w:val="28"/>
          <w:rtl/>
        </w:rPr>
      </w:pPr>
      <w:r w:rsidRPr="001B7077">
        <w:rPr>
          <w:rFonts w:asciiTheme="minorHAnsi" w:eastAsiaTheme="minorHAnsi" w:hAnsiTheme="minorHAnsi" w:cs="David" w:hint="cs"/>
          <w:sz w:val="26"/>
          <w:szCs w:val="28"/>
          <w:rtl/>
        </w:rPr>
        <w:t>ב. הנחה לא במקום</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הניח את התפילין למטה מהמקום בו צריכות להיות מונחות, ואפילו חלקן למטה- לא יצא ידי חובה וחייב לסדרן במקום ולברך שנית.</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הניח את התפילין למעלה מחצי הזרוע באופן שכולן על השריר- צריך לסדרן שיהיו למטה מחצי הזרוע. לדעת </w:t>
      </w:r>
      <w:proofErr w:type="spellStart"/>
      <w:r w:rsidRPr="001B7077">
        <w:rPr>
          <w:rFonts w:asciiTheme="minorHAnsi" w:eastAsiaTheme="minorHAnsi" w:hAnsiTheme="minorHAnsi" w:cs="David" w:hint="cs"/>
          <w:sz w:val="22"/>
          <w:rtl/>
        </w:rPr>
        <w:t>השו"ע</w:t>
      </w:r>
      <w:proofErr w:type="spellEnd"/>
      <w:r w:rsidRPr="001B7077">
        <w:rPr>
          <w:rFonts w:asciiTheme="minorHAnsi" w:eastAsiaTheme="minorHAnsi" w:hAnsiTheme="minorHAnsi" w:cs="David" w:hint="cs"/>
          <w:sz w:val="22"/>
          <w:rtl/>
        </w:rPr>
        <w:t xml:space="preserve"> יברך שנית ולדעת רמ"א לא יברך שנית.</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הניח את התפילין למעלה מחצי הזרוע באופן שחלקן מעל השריר- צריך לסדרן שיהיו למטה מחצי הזרוע ויברך שנית.</w:t>
      </w:r>
    </w:p>
    <w:p w:rsidR="001B7077" w:rsidRPr="001B7077" w:rsidRDefault="001B7077" w:rsidP="001B7077">
      <w:pPr>
        <w:bidi w:val="0"/>
        <w:spacing w:after="160" w:line="259" w:lineRule="auto"/>
        <w:rPr>
          <w:rFonts w:asciiTheme="minorHAnsi" w:eastAsiaTheme="minorHAnsi" w:hAnsiTheme="minorHAnsi" w:cs="David"/>
          <w:sz w:val="22"/>
        </w:rPr>
      </w:pPr>
      <w:r w:rsidRPr="001B7077">
        <w:rPr>
          <w:rFonts w:asciiTheme="minorHAnsi" w:eastAsiaTheme="minorHAnsi" w:hAnsiTheme="minorHAnsi" w:cs="David"/>
          <w:sz w:val="22"/>
          <w:rtl/>
        </w:rPr>
        <w:br w:type="page"/>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lastRenderedPageBreak/>
        <w:t>מקורות והערות</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1. במסכת </w:t>
      </w:r>
      <w:r w:rsidRPr="001B7077">
        <w:rPr>
          <w:rFonts w:asciiTheme="minorHAnsi" w:eastAsiaTheme="minorHAnsi" w:hAnsiTheme="minorHAnsi" w:cs="David"/>
          <w:sz w:val="22"/>
          <w:rtl/>
        </w:rPr>
        <w:t xml:space="preserve">מנחות </w:t>
      </w:r>
      <w:r w:rsidRPr="001B7077">
        <w:rPr>
          <w:rFonts w:asciiTheme="minorHAnsi" w:eastAsiaTheme="minorHAnsi" w:hAnsiTheme="minorHAnsi" w:cs="David" w:hint="cs"/>
          <w:sz w:val="22"/>
          <w:rtl/>
        </w:rPr>
        <w:t>(</w:t>
      </w:r>
      <w:r w:rsidRPr="001B7077">
        <w:rPr>
          <w:rFonts w:asciiTheme="minorHAnsi" w:eastAsiaTheme="minorHAnsi" w:hAnsiTheme="minorHAnsi" w:cs="David"/>
          <w:sz w:val="22"/>
          <w:rtl/>
        </w:rPr>
        <w:t>לו ב</w:t>
      </w:r>
      <w:r w:rsidRPr="001B7077">
        <w:rPr>
          <w:rFonts w:asciiTheme="minorHAnsi" w:eastAsiaTheme="minorHAnsi" w:hAnsiTheme="minorHAnsi" w:cs="David" w:hint="cs"/>
          <w:sz w:val="22"/>
          <w:rtl/>
        </w:rPr>
        <w:t xml:space="preserve">) הגמרא מביאה שלשה לימודים להוכיח שהנחת תפילין היא על יד שמאל: א. כתוב בתורה וקשרתם לאות על ידך, והגמרא מביאה מספר פסוקים מהנביא מהם מוכח שיד היא שמאל: "אף ידי יסדה ארץ וימיני טפחה שמיים" (ישעיה מח </w:t>
      </w:r>
      <w:proofErr w:type="spellStart"/>
      <w:r w:rsidRPr="001B7077">
        <w:rPr>
          <w:rFonts w:asciiTheme="minorHAnsi" w:eastAsiaTheme="minorHAnsi" w:hAnsiTheme="minorHAnsi" w:cs="David" w:hint="cs"/>
          <w:sz w:val="22"/>
          <w:rtl/>
        </w:rPr>
        <w:t>יג</w:t>
      </w:r>
      <w:proofErr w:type="spellEnd"/>
      <w:r w:rsidRPr="001B7077">
        <w:rPr>
          <w:rFonts w:asciiTheme="minorHAnsi" w:eastAsiaTheme="minorHAnsi" w:hAnsiTheme="minorHAnsi" w:cs="David" w:hint="cs"/>
          <w:sz w:val="22"/>
          <w:rtl/>
        </w:rPr>
        <w:t>) הרי שיד אינה ימין, ומכאן שכשאמרה תורה וקשרתם לאות על ידך כוונתה ליד שמאל. וכן כתוב:</w:t>
      </w:r>
      <w:r w:rsidRPr="001B7077">
        <w:rPr>
          <w:rFonts w:asciiTheme="minorHAnsi" w:eastAsiaTheme="minorHAnsi" w:hAnsiTheme="minorHAnsi" w:cs="David"/>
          <w:sz w:val="22"/>
          <w:rtl/>
        </w:rPr>
        <w:t xml:space="preserve"> </w:t>
      </w:r>
      <w:r w:rsidRPr="001B7077">
        <w:rPr>
          <w:rFonts w:asciiTheme="minorHAnsi" w:eastAsiaTheme="minorHAnsi" w:hAnsiTheme="minorHAnsi" w:cs="David" w:hint="cs"/>
          <w:sz w:val="22"/>
          <w:rtl/>
        </w:rPr>
        <w:t>"</w:t>
      </w:r>
      <w:r w:rsidRPr="001B7077">
        <w:rPr>
          <w:rFonts w:asciiTheme="minorHAnsi" w:eastAsiaTheme="minorHAnsi" w:hAnsiTheme="minorHAnsi" w:cs="David"/>
          <w:sz w:val="22"/>
          <w:rtl/>
        </w:rPr>
        <w:t>ידה ליתד תשלחנה וימינה להלמות עמלים</w:t>
      </w:r>
      <w:r w:rsidRPr="001B7077">
        <w:rPr>
          <w:rFonts w:asciiTheme="minorHAnsi" w:eastAsiaTheme="minorHAnsi" w:hAnsiTheme="minorHAnsi" w:cs="David" w:hint="cs"/>
          <w:sz w:val="22"/>
          <w:rtl/>
        </w:rPr>
        <w:t>"</w:t>
      </w:r>
      <w:r w:rsidRPr="001B7077">
        <w:rPr>
          <w:rFonts w:asciiTheme="minorHAnsi" w:eastAsiaTheme="minorHAnsi" w:hAnsiTheme="minorHAnsi" w:cs="David"/>
          <w:sz w:val="22"/>
          <w:rtl/>
        </w:rPr>
        <w:t xml:space="preserve"> </w:t>
      </w:r>
      <w:r w:rsidRPr="001B7077">
        <w:rPr>
          <w:rFonts w:asciiTheme="minorHAnsi" w:eastAsiaTheme="minorHAnsi" w:hAnsiTheme="minorHAnsi" w:cs="David" w:hint="cs"/>
          <w:sz w:val="22"/>
          <w:rtl/>
        </w:rPr>
        <w:t xml:space="preserve">(שופטים ה </w:t>
      </w:r>
      <w:proofErr w:type="spellStart"/>
      <w:r w:rsidRPr="001B7077">
        <w:rPr>
          <w:rFonts w:asciiTheme="minorHAnsi" w:eastAsiaTheme="minorHAnsi" w:hAnsiTheme="minorHAnsi" w:cs="David" w:hint="cs"/>
          <w:sz w:val="22"/>
          <w:rtl/>
        </w:rPr>
        <w:t>כו</w:t>
      </w:r>
      <w:proofErr w:type="spellEnd"/>
      <w:r w:rsidRPr="001B7077">
        <w:rPr>
          <w:rFonts w:asciiTheme="minorHAnsi" w:eastAsiaTheme="minorHAnsi" w:hAnsiTheme="minorHAnsi" w:cs="David" w:hint="cs"/>
          <w:sz w:val="22"/>
          <w:rtl/>
        </w:rPr>
        <w:t>). ועוד כתוב "</w:t>
      </w:r>
      <w:r w:rsidRPr="001B7077">
        <w:rPr>
          <w:rFonts w:asciiTheme="minorHAnsi" w:eastAsiaTheme="minorHAnsi" w:hAnsiTheme="minorHAnsi" w:cs="David"/>
          <w:sz w:val="22"/>
          <w:rtl/>
        </w:rPr>
        <w:t>למה תשיב ידך וימינך מקרב חיקך כלה</w:t>
      </w:r>
      <w:r w:rsidRPr="001B7077">
        <w:rPr>
          <w:rFonts w:asciiTheme="minorHAnsi" w:eastAsiaTheme="minorHAnsi" w:hAnsiTheme="minorHAnsi" w:cs="David" w:hint="cs"/>
          <w:sz w:val="22"/>
          <w:rtl/>
        </w:rPr>
        <w:t>" (תהילים עד יא). הגמרא מקשה לימודים אלו, שהרי מצאנו מקום שבו ימין נקראה יד: "</w:t>
      </w:r>
      <w:r w:rsidRPr="001B7077">
        <w:rPr>
          <w:rFonts w:asciiTheme="minorHAnsi" w:eastAsiaTheme="minorHAnsi" w:hAnsiTheme="minorHAnsi" w:cs="David"/>
          <w:sz w:val="22"/>
          <w:rtl/>
        </w:rPr>
        <w:t xml:space="preserve">רבי יוסי </w:t>
      </w:r>
      <w:proofErr w:type="spellStart"/>
      <w:r w:rsidRPr="001B7077">
        <w:rPr>
          <w:rFonts w:asciiTheme="minorHAnsi" w:eastAsiaTheme="minorHAnsi" w:hAnsiTheme="minorHAnsi" w:cs="David"/>
          <w:sz w:val="22"/>
          <w:rtl/>
        </w:rPr>
        <w:t>החורם</w:t>
      </w:r>
      <w:proofErr w:type="spellEnd"/>
      <w:r w:rsidRPr="001B7077">
        <w:rPr>
          <w:rFonts w:asciiTheme="minorHAnsi" w:eastAsiaTheme="minorHAnsi" w:hAnsiTheme="minorHAnsi" w:cs="David"/>
          <w:sz w:val="22"/>
          <w:rtl/>
        </w:rPr>
        <w:t xml:space="preserve"> אומר מצינו ימין שנקרא יד שנאמר וירא יוסף כי ישית אביו יד ימינו</w:t>
      </w:r>
      <w:r w:rsidRPr="001B7077">
        <w:rPr>
          <w:rFonts w:asciiTheme="minorHAnsi" w:eastAsiaTheme="minorHAnsi" w:hAnsiTheme="minorHAnsi" w:cs="David" w:hint="cs"/>
          <w:sz w:val="22"/>
          <w:rtl/>
        </w:rPr>
        <w:t>", והגמרא מתרצת שכאשר כתוב יד ימינו אכן מדובר בימין, אבל כאשר כתוב יד בלבד הכוונה לשמאל.</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ב. </w:t>
      </w:r>
      <w:r w:rsidRPr="001B7077">
        <w:rPr>
          <w:rFonts w:asciiTheme="minorHAnsi" w:eastAsiaTheme="minorHAnsi" w:hAnsiTheme="minorHAnsi" w:cs="David"/>
          <w:sz w:val="22"/>
          <w:rtl/>
        </w:rPr>
        <w:t>ר</w:t>
      </w:r>
      <w:r w:rsidRPr="001B7077">
        <w:rPr>
          <w:rFonts w:asciiTheme="minorHAnsi" w:eastAsiaTheme="minorHAnsi" w:hAnsiTheme="minorHAnsi" w:cs="David" w:hint="cs"/>
          <w:sz w:val="22"/>
          <w:rtl/>
        </w:rPr>
        <w:t>בי</w:t>
      </w:r>
      <w:r w:rsidRPr="001B7077">
        <w:rPr>
          <w:rFonts w:asciiTheme="minorHAnsi" w:eastAsiaTheme="minorHAnsi" w:hAnsiTheme="minorHAnsi" w:cs="David"/>
          <w:sz w:val="22"/>
          <w:rtl/>
        </w:rPr>
        <w:t xml:space="preserve"> נתן </w:t>
      </w:r>
      <w:r w:rsidRPr="001B7077">
        <w:rPr>
          <w:rFonts w:asciiTheme="minorHAnsi" w:eastAsiaTheme="minorHAnsi" w:hAnsiTheme="minorHAnsi" w:cs="David" w:hint="cs"/>
          <w:sz w:val="22"/>
          <w:rtl/>
        </w:rPr>
        <w:t xml:space="preserve">לומד את מקום הנחת התפילין מפשט הכתובים: "ר' נתן </w:t>
      </w:r>
      <w:r w:rsidRPr="001B7077">
        <w:rPr>
          <w:rFonts w:asciiTheme="minorHAnsi" w:eastAsiaTheme="minorHAnsi" w:hAnsiTheme="minorHAnsi" w:cs="David"/>
          <w:sz w:val="22"/>
          <w:rtl/>
        </w:rPr>
        <w:t xml:space="preserve">אומר אינו צריך הרי הוא אומר וקשרתם וכתבתם מה כתיבה בימין אף קשירה בימין וכיון </w:t>
      </w:r>
      <w:proofErr w:type="spellStart"/>
      <w:r w:rsidRPr="001B7077">
        <w:rPr>
          <w:rFonts w:asciiTheme="minorHAnsi" w:eastAsiaTheme="minorHAnsi" w:hAnsiTheme="minorHAnsi" w:cs="David"/>
          <w:sz w:val="22"/>
          <w:rtl/>
        </w:rPr>
        <w:t>דקשירה</w:t>
      </w:r>
      <w:proofErr w:type="spellEnd"/>
      <w:r w:rsidRPr="001B7077">
        <w:rPr>
          <w:rFonts w:asciiTheme="minorHAnsi" w:eastAsiaTheme="minorHAnsi" w:hAnsiTheme="minorHAnsi" w:cs="David"/>
          <w:sz w:val="22"/>
          <w:rtl/>
        </w:rPr>
        <w:t xml:space="preserve"> בימין הנחה בשמאל היא</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ג. </w:t>
      </w:r>
      <w:r w:rsidRPr="001B7077">
        <w:rPr>
          <w:rFonts w:asciiTheme="minorHAnsi" w:eastAsiaTheme="minorHAnsi" w:hAnsiTheme="minorHAnsi" w:cs="David"/>
          <w:sz w:val="22"/>
          <w:rtl/>
        </w:rPr>
        <w:t xml:space="preserve">רב אשי </w:t>
      </w:r>
      <w:r w:rsidRPr="001B7077">
        <w:rPr>
          <w:rFonts w:asciiTheme="minorHAnsi" w:eastAsiaTheme="minorHAnsi" w:hAnsiTheme="minorHAnsi" w:cs="David" w:hint="cs"/>
          <w:sz w:val="22"/>
          <w:rtl/>
        </w:rPr>
        <w:t xml:space="preserve">לומד מדיוק במילה: "רב אשי </w:t>
      </w:r>
      <w:r w:rsidRPr="001B7077">
        <w:rPr>
          <w:rFonts w:asciiTheme="minorHAnsi" w:eastAsiaTheme="minorHAnsi" w:hAnsiTheme="minorHAnsi" w:cs="David"/>
          <w:sz w:val="22"/>
          <w:rtl/>
        </w:rPr>
        <w:t xml:space="preserve">אמר </w:t>
      </w:r>
      <w:proofErr w:type="spellStart"/>
      <w:r w:rsidRPr="001B7077">
        <w:rPr>
          <w:rFonts w:asciiTheme="minorHAnsi" w:eastAsiaTheme="minorHAnsi" w:hAnsiTheme="minorHAnsi" w:cs="David"/>
          <w:sz w:val="22"/>
          <w:rtl/>
        </w:rPr>
        <w:t>מידכה</w:t>
      </w:r>
      <w:proofErr w:type="spellEnd"/>
      <w:r w:rsidRPr="001B7077">
        <w:rPr>
          <w:rFonts w:asciiTheme="minorHAnsi" w:eastAsiaTheme="minorHAnsi" w:hAnsiTheme="minorHAnsi" w:cs="David"/>
          <w:sz w:val="22"/>
          <w:rtl/>
        </w:rPr>
        <w:t xml:space="preserve"> כתיב </w:t>
      </w:r>
      <w:proofErr w:type="spellStart"/>
      <w:r w:rsidRPr="001B7077">
        <w:rPr>
          <w:rFonts w:asciiTheme="minorHAnsi" w:eastAsiaTheme="minorHAnsi" w:hAnsiTheme="minorHAnsi" w:cs="David"/>
          <w:sz w:val="22"/>
          <w:rtl/>
        </w:rPr>
        <w:t>בה"י</w:t>
      </w:r>
      <w:proofErr w:type="spellEnd"/>
      <w:r w:rsidRPr="001B7077">
        <w:rPr>
          <w:rFonts w:asciiTheme="minorHAnsi" w:eastAsiaTheme="minorHAnsi" w:hAnsiTheme="minorHAnsi" w:cs="David"/>
          <w:sz w:val="22"/>
          <w:rtl/>
        </w:rPr>
        <w:t xml:space="preserve"> כהה</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ובאור החיים הקדוש (שמות </w:t>
      </w:r>
      <w:proofErr w:type="spellStart"/>
      <w:r w:rsidRPr="001B7077">
        <w:rPr>
          <w:rFonts w:asciiTheme="minorHAnsi" w:eastAsiaTheme="minorHAnsi" w:hAnsiTheme="minorHAnsi" w:cs="David" w:hint="cs"/>
          <w:sz w:val="22"/>
          <w:rtl/>
        </w:rPr>
        <w:t>יג</w:t>
      </w:r>
      <w:proofErr w:type="spellEnd"/>
      <w:r w:rsidRPr="001B7077">
        <w:rPr>
          <w:rFonts w:asciiTheme="minorHAnsi" w:eastAsiaTheme="minorHAnsi" w:hAnsiTheme="minorHAnsi" w:cs="David" w:hint="cs"/>
          <w:sz w:val="22"/>
          <w:rtl/>
        </w:rPr>
        <w:t xml:space="preserve"> </w:t>
      </w:r>
      <w:proofErr w:type="spellStart"/>
      <w:r w:rsidRPr="001B7077">
        <w:rPr>
          <w:rFonts w:asciiTheme="minorHAnsi" w:eastAsiaTheme="minorHAnsi" w:hAnsiTheme="minorHAnsi" w:cs="David" w:hint="cs"/>
          <w:sz w:val="22"/>
          <w:rtl/>
        </w:rPr>
        <w:t>טז</w:t>
      </w:r>
      <w:proofErr w:type="spellEnd"/>
      <w:r w:rsidRPr="001B7077">
        <w:rPr>
          <w:rFonts w:asciiTheme="minorHAnsi" w:eastAsiaTheme="minorHAnsi" w:hAnsiTheme="minorHAnsi" w:cs="David" w:hint="cs"/>
          <w:sz w:val="22"/>
          <w:rtl/>
        </w:rPr>
        <w:t>) ביאר מפני מה נבחרה מצוה זו בשמאל לעומת שאר המצוות שבדרך כלל מתקיימות בימין: "</w:t>
      </w:r>
      <w:r w:rsidRPr="001B7077">
        <w:rPr>
          <w:rFonts w:asciiTheme="minorHAnsi" w:eastAsiaTheme="minorHAnsi" w:hAnsiTheme="minorHAnsi" w:cs="David"/>
          <w:sz w:val="22"/>
          <w:rtl/>
        </w:rPr>
        <w:t xml:space="preserve">צריך לדעת מדוע לא בחר ה' ביד ימין לעשות בו </w:t>
      </w:r>
      <w:proofErr w:type="spellStart"/>
      <w:r w:rsidRPr="001B7077">
        <w:rPr>
          <w:rFonts w:asciiTheme="minorHAnsi" w:eastAsiaTheme="minorHAnsi" w:hAnsiTheme="minorHAnsi" w:cs="David"/>
          <w:sz w:val="22"/>
          <w:rtl/>
        </w:rPr>
        <w:t>המצוה</w:t>
      </w:r>
      <w:proofErr w:type="spellEnd"/>
      <w:r w:rsidRPr="001B7077">
        <w:rPr>
          <w:rFonts w:asciiTheme="minorHAnsi" w:eastAsiaTheme="minorHAnsi" w:hAnsiTheme="minorHAnsi" w:cs="David"/>
          <w:sz w:val="22"/>
          <w:rtl/>
        </w:rPr>
        <w:t xml:space="preserve"> כי הוא המשובח, ורבותינו אמרו (שם) להיותו מכוון כנגד הלב שבצד שמאל, ודבריהם אמת, אלא שנראה לי לתת טוב טעם כי הכתוב עצמו נתן טעם הדבר במה שכתב כי בחוזק יד, כי יש לך לדעת כי האדון ברוך הוא יש </w:t>
      </w:r>
      <w:proofErr w:type="spellStart"/>
      <w:r w:rsidRPr="001B7077">
        <w:rPr>
          <w:rFonts w:asciiTheme="minorHAnsi" w:eastAsiaTheme="minorHAnsi" w:hAnsiTheme="minorHAnsi" w:cs="David"/>
          <w:sz w:val="22"/>
          <w:rtl/>
        </w:rPr>
        <w:t>במדותיו</w:t>
      </w:r>
      <w:proofErr w:type="spellEnd"/>
      <w:r w:rsidRPr="001B7077">
        <w:rPr>
          <w:rFonts w:asciiTheme="minorHAnsi" w:eastAsiaTheme="minorHAnsi" w:hAnsiTheme="minorHAnsi" w:cs="David"/>
          <w:sz w:val="22"/>
          <w:rtl/>
        </w:rPr>
        <w:t xml:space="preserve"> ב' בחינות, הא' תקרא יד הגדולה, והא' תקרא יד החזקה, היד הגדולה היא צד החסד והטוב, והיד החזקה היא הגבורה המשלמת לעושה רעה כרעתו, והנה בהוצאת ישראל ממצרים נטה ה' יד החזקה והכה שונאיו עשר מכות, אשר לזה גמר אומר האדון שתהיה הנחת תפילין בכתיבת </w:t>
      </w:r>
      <w:proofErr w:type="spellStart"/>
      <w:r w:rsidRPr="001B7077">
        <w:rPr>
          <w:rFonts w:asciiTheme="minorHAnsi" w:eastAsiaTheme="minorHAnsi" w:hAnsiTheme="minorHAnsi" w:cs="David"/>
          <w:sz w:val="22"/>
          <w:rtl/>
        </w:rPr>
        <w:t>זכרון</w:t>
      </w:r>
      <w:proofErr w:type="spellEnd"/>
      <w:r w:rsidRPr="001B7077">
        <w:rPr>
          <w:rFonts w:asciiTheme="minorHAnsi" w:eastAsiaTheme="minorHAnsi" w:hAnsiTheme="minorHAnsi" w:cs="David"/>
          <w:sz w:val="22"/>
          <w:rtl/>
        </w:rPr>
        <w:t xml:space="preserve"> ביד כהה שלנו שהיא דוגמת יד החזקה המוציאה אותנו ממצרים, וזה שאמר הכתוב כאן כי בחוזק יד ונכון. והגם </w:t>
      </w:r>
      <w:proofErr w:type="spellStart"/>
      <w:r w:rsidRPr="001B7077">
        <w:rPr>
          <w:rFonts w:asciiTheme="minorHAnsi" w:eastAsiaTheme="minorHAnsi" w:hAnsiTheme="minorHAnsi" w:cs="David"/>
          <w:sz w:val="22"/>
          <w:rtl/>
        </w:rPr>
        <w:t>שמצינו</w:t>
      </w:r>
      <w:proofErr w:type="spellEnd"/>
      <w:r w:rsidRPr="001B7077">
        <w:rPr>
          <w:rFonts w:asciiTheme="minorHAnsi" w:eastAsiaTheme="minorHAnsi" w:hAnsiTheme="minorHAnsi" w:cs="David"/>
          <w:sz w:val="22"/>
          <w:rtl/>
        </w:rPr>
        <w:t xml:space="preserve"> שאמר בהרבה פעמים יד הגדולה זו הסכמת מדת הרחמים למדת הדין אבל עיקר המשפט יד החזקה יתכנה</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ונפסק </w:t>
      </w:r>
      <w:proofErr w:type="spellStart"/>
      <w:r w:rsidRPr="001B7077">
        <w:rPr>
          <w:rFonts w:asciiTheme="minorHAnsi" w:eastAsiaTheme="minorHAnsi" w:hAnsiTheme="minorHAnsi" w:cs="David" w:hint="cs"/>
          <w:sz w:val="22"/>
          <w:rtl/>
        </w:rPr>
        <w:t>בשו"ע</w:t>
      </w:r>
      <w:proofErr w:type="spellEnd"/>
      <w:r w:rsidRPr="001B7077">
        <w:rPr>
          <w:rFonts w:asciiTheme="minorHAnsi" w:eastAsiaTheme="minorHAnsi" w:hAnsiTheme="minorHAnsi" w:cs="David" w:hint="cs"/>
          <w:sz w:val="22"/>
          <w:rtl/>
        </w:rPr>
        <w:t xml:space="preserve"> (סי' </w:t>
      </w:r>
      <w:proofErr w:type="spellStart"/>
      <w:r w:rsidRPr="001B7077">
        <w:rPr>
          <w:rFonts w:asciiTheme="minorHAnsi" w:eastAsiaTheme="minorHAnsi" w:hAnsiTheme="minorHAnsi" w:cs="David" w:hint="cs"/>
          <w:sz w:val="22"/>
          <w:rtl/>
        </w:rPr>
        <w:t>כז</w:t>
      </w:r>
      <w:proofErr w:type="spellEnd"/>
      <w:r w:rsidRPr="001B7077">
        <w:rPr>
          <w:rFonts w:asciiTheme="minorHAnsi" w:eastAsiaTheme="minorHAnsi" w:hAnsiTheme="minorHAnsi" w:cs="David" w:hint="cs"/>
          <w:sz w:val="22"/>
          <w:rtl/>
        </w:rPr>
        <w:t xml:space="preserve"> סע' א): "</w:t>
      </w:r>
      <w:r w:rsidRPr="001B7077">
        <w:rPr>
          <w:rFonts w:asciiTheme="minorHAnsi" w:eastAsiaTheme="minorHAnsi" w:hAnsiTheme="minorHAnsi" w:cs="David"/>
          <w:sz w:val="22"/>
          <w:rtl/>
        </w:rPr>
        <w:t>מקום הנחתן של יד בזרוע שמאל</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2. במסכת מנחות (</w:t>
      </w:r>
      <w:proofErr w:type="spellStart"/>
      <w:r w:rsidRPr="001B7077">
        <w:rPr>
          <w:rFonts w:asciiTheme="minorHAnsi" w:eastAsiaTheme="minorHAnsi" w:hAnsiTheme="minorHAnsi" w:cs="David" w:hint="cs"/>
          <w:sz w:val="22"/>
          <w:rtl/>
        </w:rPr>
        <w:t>לז</w:t>
      </w:r>
      <w:proofErr w:type="spellEnd"/>
      <w:r w:rsidRPr="001B7077">
        <w:rPr>
          <w:rFonts w:asciiTheme="minorHAnsi" w:eastAsiaTheme="minorHAnsi" w:hAnsiTheme="minorHAnsi" w:cs="David" w:hint="cs"/>
          <w:sz w:val="22"/>
          <w:rtl/>
        </w:rPr>
        <w:t xml:space="preserve"> ב) הגמרא לומדת שאת תפילין של יד יש להניח בגובה היד, ויש בגמרא שלשה דרכים ללמוד דין זה.</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א. כמו שבתפילין של ראש יש להניחם בגובה הראש, כך גם בתפילין של יד יש להניחם בגובה היד.</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ב. רבי אליעזר אומר שנאמר בתורה והיה לך לאות, ונלמד- לך לאות ולא לאחרים לאות.</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lastRenderedPageBreak/>
        <w:t>ג. רבי יצחק לומד מהכתוב "ושמתם את דברי אלה על לבבכם", שימה כנגד הלב דהיינו בגובה היד.</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הגמרא קראה למקום ההנחה ביד בשתי שמות- 'קבורת' ו'גובה היד', ונחלקו הראשונים מה פירוש מילים אלו והיכן הוא מקום ההנחה.</w:t>
      </w:r>
    </w:p>
    <w:p w:rsidR="001B7077" w:rsidRPr="001B7077" w:rsidRDefault="001B7077" w:rsidP="001B7077">
      <w:pPr>
        <w:spacing w:after="160" w:line="360" w:lineRule="auto"/>
        <w:jc w:val="both"/>
        <w:rPr>
          <w:rFonts w:asciiTheme="minorHAnsi" w:eastAsiaTheme="minorHAnsi" w:hAnsiTheme="minorHAnsi" w:cs="David"/>
          <w:sz w:val="22"/>
          <w:rtl/>
        </w:rPr>
      </w:pPr>
      <w:proofErr w:type="spellStart"/>
      <w:r w:rsidRPr="001B7077">
        <w:rPr>
          <w:rFonts w:asciiTheme="minorHAnsi" w:eastAsiaTheme="minorHAnsi" w:hAnsiTheme="minorHAnsi" w:cs="David" w:hint="cs"/>
          <w:sz w:val="22"/>
          <w:rtl/>
        </w:rPr>
        <w:t>התוס</w:t>
      </w:r>
      <w:proofErr w:type="spellEnd"/>
      <w:r w:rsidRPr="001B7077">
        <w:rPr>
          <w:rFonts w:asciiTheme="minorHAnsi" w:eastAsiaTheme="minorHAnsi" w:hAnsiTheme="minorHAnsi" w:cs="David" w:hint="cs"/>
          <w:sz w:val="22"/>
          <w:rtl/>
        </w:rPr>
        <w:t xml:space="preserve">' </w:t>
      </w:r>
      <w:r w:rsidRPr="001B7077">
        <w:rPr>
          <w:rFonts w:asciiTheme="minorHAnsi" w:eastAsiaTheme="minorHAnsi" w:hAnsiTheme="minorHAnsi" w:cs="David" w:hint="cs"/>
          <w:sz w:val="18"/>
          <w:szCs w:val="20"/>
          <w:rtl/>
        </w:rPr>
        <w:t>(</w:t>
      </w:r>
      <w:proofErr w:type="spellStart"/>
      <w:r w:rsidRPr="001B7077">
        <w:rPr>
          <w:rFonts w:asciiTheme="minorHAnsi" w:eastAsiaTheme="minorHAnsi" w:hAnsiTheme="minorHAnsi" w:cs="David" w:hint="cs"/>
          <w:sz w:val="18"/>
          <w:szCs w:val="20"/>
          <w:rtl/>
        </w:rPr>
        <w:t>לז</w:t>
      </w:r>
      <w:proofErr w:type="spellEnd"/>
      <w:r w:rsidRPr="001B7077">
        <w:rPr>
          <w:rFonts w:asciiTheme="minorHAnsi" w:eastAsiaTheme="minorHAnsi" w:hAnsiTheme="minorHAnsi" w:cs="David" w:hint="cs"/>
          <w:sz w:val="18"/>
          <w:szCs w:val="20"/>
          <w:rtl/>
        </w:rPr>
        <w:t xml:space="preserve"> א ד"ה קיבורת)</w:t>
      </w:r>
      <w:r w:rsidRPr="001B7077">
        <w:rPr>
          <w:rFonts w:asciiTheme="minorHAnsi" w:eastAsiaTheme="minorHAnsi" w:hAnsiTheme="minorHAnsi" w:cs="David" w:hint="cs"/>
          <w:sz w:val="22"/>
          <w:rtl/>
        </w:rPr>
        <w:t xml:space="preserve"> הביאו שיש מפרשים שהמקום הוא השריר שבין כף היד למרפק. וכך כתב גם התרומה (ראה להלן) שיש נוהגים כך.</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אבל </w:t>
      </w:r>
      <w:proofErr w:type="spellStart"/>
      <w:r w:rsidRPr="001B7077">
        <w:rPr>
          <w:rFonts w:asciiTheme="minorHAnsi" w:eastAsiaTheme="minorHAnsi" w:hAnsiTheme="minorHAnsi" w:cs="David" w:hint="cs"/>
          <w:sz w:val="22"/>
          <w:rtl/>
        </w:rPr>
        <w:t>התוס</w:t>
      </w:r>
      <w:proofErr w:type="spellEnd"/>
      <w:r w:rsidRPr="001B7077">
        <w:rPr>
          <w:rFonts w:asciiTheme="minorHAnsi" w:eastAsiaTheme="minorHAnsi" w:hAnsiTheme="minorHAnsi" w:cs="David" w:hint="cs"/>
          <w:sz w:val="22"/>
          <w:rtl/>
        </w:rPr>
        <w:t xml:space="preserve">' </w:t>
      </w:r>
      <w:r w:rsidRPr="001B7077">
        <w:rPr>
          <w:rFonts w:asciiTheme="minorHAnsi" w:eastAsiaTheme="minorHAnsi" w:hAnsiTheme="minorHAnsi" w:cs="David" w:hint="cs"/>
          <w:sz w:val="18"/>
          <w:szCs w:val="20"/>
          <w:rtl/>
        </w:rPr>
        <w:t>(שם)</w:t>
      </w:r>
      <w:r w:rsidRPr="001B7077">
        <w:rPr>
          <w:rFonts w:asciiTheme="minorHAnsi" w:eastAsiaTheme="minorHAnsi" w:hAnsiTheme="minorHAnsi" w:cs="David" w:hint="cs"/>
          <w:sz w:val="22"/>
          <w:rtl/>
        </w:rPr>
        <w:t xml:space="preserve"> דוחים הבנה זו וכותבים: "</w:t>
      </w:r>
      <w:proofErr w:type="spellStart"/>
      <w:r w:rsidRPr="001B7077">
        <w:rPr>
          <w:rFonts w:asciiTheme="minorHAnsi" w:eastAsiaTheme="minorHAnsi" w:hAnsiTheme="minorHAnsi" w:cs="David" w:hint="cs"/>
          <w:sz w:val="22"/>
          <w:rtl/>
        </w:rPr>
        <w:t>ד</w:t>
      </w:r>
      <w:r w:rsidRPr="001B7077">
        <w:rPr>
          <w:rFonts w:asciiTheme="minorHAnsi" w:eastAsiaTheme="minorHAnsi" w:hAnsiTheme="minorHAnsi" w:cs="David"/>
          <w:sz w:val="22"/>
          <w:rtl/>
        </w:rPr>
        <w:t>הא</w:t>
      </w:r>
      <w:proofErr w:type="spellEnd"/>
      <w:r w:rsidRPr="001B7077">
        <w:rPr>
          <w:rFonts w:asciiTheme="minorHAnsi" w:eastAsiaTheme="minorHAnsi" w:hAnsiTheme="minorHAnsi" w:cs="David"/>
          <w:sz w:val="22"/>
          <w:rtl/>
        </w:rPr>
        <w:t xml:space="preserve"> משמע בכל </w:t>
      </w:r>
      <w:proofErr w:type="spellStart"/>
      <w:r w:rsidRPr="001B7077">
        <w:rPr>
          <w:rFonts w:asciiTheme="minorHAnsi" w:eastAsiaTheme="minorHAnsi" w:hAnsiTheme="minorHAnsi" w:cs="David"/>
          <w:sz w:val="22"/>
          <w:rtl/>
        </w:rPr>
        <w:t>דוכתי</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דמצות</w:t>
      </w:r>
      <w:proofErr w:type="spellEnd"/>
      <w:r w:rsidRPr="001B7077">
        <w:rPr>
          <w:rFonts w:asciiTheme="minorHAnsi" w:eastAsiaTheme="minorHAnsi" w:hAnsiTheme="minorHAnsi" w:cs="David"/>
          <w:sz w:val="22"/>
          <w:rtl/>
        </w:rPr>
        <w:t xml:space="preserve"> תפילין בזרוע </w:t>
      </w:r>
      <w:proofErr w:type="spellStart"/>
      <w:r w:rsidRPr="001B7077">
        <w:rPr>
          <w:rFonts w:asciiTheme="minorHAnsi" w:eastAsiaTheme="minorHAnsi" w:hAnsiTheme="minorHAnsi" w:cs="David"/>
          <w:sz w:val="22"/>
          <w:rtl/>
        </w:rPr>
        <w:t>כדאמרינן</w:t>
      </w:r>
      <w:proofErr w:type="spellEnd"/>
      <w:r w:rsidRPr="001B7077">
        <w:rPr>
          <w:rFonts w:asciiTheme="minorHAnsi" w:eastAsiaTheme="minorHAnsi" w:hAnsiTheme="minorHAnsi" w:cs="David"/>
          <w:sz w:val="22"/>
          <w:rtl/>
        </w:rPr>
        <w:t xml:space="preserve"> לקמן (</w:t>
      </w:r>
      <w:r w:rsidRPr="001B7077">
        <w:rPr>
          <w:rFonts w:asciiTheme="minorHAnsi" w:eastAsiaTheme="minorHAnsi" w:hAnsiTheme="minorHAnsi" w:cs="David" w:hint="cs"/>
          <w:sz w:val="22"/>
          <w:rtl/>
        </w:rPr>
        <w:t>מ</w:t>
      </w:r>
      <w:r w:rsidRPr="001B7077">
        <w:rPr>
          <w:rFonts w:asciiTheme="minorHAnsi" w:eastAsiaTheme="minorHAnsi" w:hAnsiTheme="minorHAnsi" w:cs="David"/>
          <w:sz w:val="22"/>
          <w:rtl/>
        </w:rPr>
        <w:t>ג</w:t>
      </w:r>
      <w:r w:rsidRPr="001B7077">
        <w:rPr>
          <w:rFonts w:asciiTheme="minorHAnsi" w:eastAsiaTheme="minorHAnsi" w:hAnsiTheme="minorHAnsi" w:cs="David" w:hint="cs"/>
          <w:sz w:val="22"/>
          <w:rtl/>
        </w:rPr>
        <w:t xml:space="preserve"> ב</w:t>
      </w:r>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חביבין</w:t>
      </w:r>
      <w:proofErr w:type="spellEnd"/>
      <w:r w:rsidRPr="001B7077">
        <w:rPr>
          <w:rFonts w:asciiTheme="minorHAnsi" w:eastAsiaTheme="minorHAnsi" w:hAnsiTheme="minorHAnsi" w:cs="David"/>
          <w:sz w:val="22"/>
          <w:rtl/>
        </w:rPr>
        <w:t xml:space="preserve"> ישראל </w:t>
      </w:r>
      <w:proofErr w:type="spellStart"/>
      <w:r w:rsidRPr="001B7077">
        <w:rPr>
          <w:rFonts w:asciiTheme="minorHAnsi" w:eastAsiaTheme="minorHAnsi" w:hAnsiTheme="minorHAnsi" w:cs="David"/>
          <w:sz w:val="22"/>
          <w:rtl/>
        </w:rPr>
        <w:t>שסיבבן</w:t>
      </w:r>
      <w:proofErr w:type="spellEnd"/>
      <w:r w:rsidRPr="001B7077">
        <w:rPr>
          <w:rFonts w:asciiTheme="minorHAnsi" w:eastAsiaTheme="minorHAnsi" w:hAnsiTheme="minorHAnsi" w:cs="David"/>
          <w:sz w:val="22"/>
          <w:rtl/>
        </w:rPr>
        <w:t xml:space="preserve"> הקדוש ברוך הוא במצות תפילין בראשיהן ובזרועותיהן ובפ</w:t>
      </w:r>
      <w:r w:rsidRPr="001B7077">
        <w:rPr>
          <w:rFonts w:asciiTheme="minorHAnsi" w:eastAsiaTheme="minorHAnsi" w:hAnsiTheme="minorHAnsi" w:cs="David" w:hint="cs"/>
          <w:sz w:val="22"/>
          <w:rtl/>
        </w:rPr>
        <w:t>רק</w:t>
      </w:r>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בתרא</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דעירובין</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צה</w:t>
      </w:r>
      <w:proofErr w:type="spellEnd"/>
      <w:r w:rsidRPr="001B7077">
        <w:rPr>
          <w:rFonts w:asciiTheme="minorHAnsi" w:eastAsiaTheme="minorHAnsi" w:hAnsiTheme="minorHAnsi" w:cs="David" w:hint="cs"/>
          <w:sz w:val="22"/>
          <w:rtl/>
        </w:rPr>
        <w:t xml:space="preserve"> ב</w:t>
      </w:r>
      <w:r w:rsidRPr="001B7077">
        <w:rPr>
          <w:rFonts w:asciiTheme="minorHAnsi" w:eastAsiaTheme="minorHAnsi" w:hAnsiTheme="minorHAnsi" w:cs="David"/>
          <w:sz w:val="22"/>
          <w:rtl/>
        </w:rPr>
        <w:t xml:space="preserve">) וקושר בזרועו במקום תפילין </w:t>
      </w:r>
      <w:proofErr w:type="spellStart"/>
      <w:r w:rsidRPr="001B7077">
        <w:rPr>
          <w:rFonts w:asciiTheme="minorHAnsi" w:eastAsiaTheme="minorHAnsi" w:hAnsiTheme="minorHAnsi" w:cs="David"/>
          <w:sz w:val="22"/>
          <w:rtl/>
        </w:rPr>
        <w:t>ואמרינן</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נמי</w:t>
      </w:r>
      <w:proofErr w:type="spellEnd"/>
      <w:r w:rsidRPr="001B7077">
        <w:rPr>
          <w:rFonts w:asciiTheme="minorHAnsi" w:eastAsiaTheme="minorHAnsi" w:hAnsiTheme="minorHAnsi" w:cs="David"/>
          <w:sz w:val="22"/>
          <w:rtl/>
        </w:rPr>
        <w:t xml:space="preserve"> אין לו זרוע פטור מן התפילין ואותו עצם שבין יד </w:t>
      </w:r>
      <w:proofErr w:type="spellStart"/>
      <w:r w:rsidRPr="001B7077">
        <w:rPr>
          <w:rFonts w:asciiTheme="minorHAnsi" w:eastAsiaTheme="minorHAnsi" w:hAnsiTheme="minorHAnsi" w:cs="David"/>
          <w:sz w:val="22"/>
          <w:rtl/>
        </w:rPr>
        <w:t>לקודא</w:t>
      </w:r>
      <w:proofErr w:type="spellEnd"/>
      <w:r w:rsidRPr="001B7077">
        <w:rPr>
          <w:rFonts w:asciiTheme="minorHAnsi" w:eastAsiaTheme="minorHAnsi" w:hAnsiTheme="minorHAnsi" w:cs="David"/>
          <w:sz w:val="22"/>
          <w:rtl/>
        </w:rPr>
        <w:t xml:space="preserve"> אינו קרוי זרוע אלא קנה</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וכתב הבית יוסף (סי' </w:t>
      </w:r>
      <w:proofErr w:type="spellStart"/>
      <w:r w:rsidRPr="001B7077">
        <w:rPr>
          <w:rFonts w:asciiTheme="minorHAnsi" w:eastAsiaTheme="minorHAnsi" w:hAnsiTheme="minorHAnsi" w:cs="David" w:hint="cs"/>
          <w:sz w:val="22"/>
          <w:rtl/>
        </w:rPr>
        <w:t>כז</w:t>
      </w:r>
      <w:proofErr w:type="spellEnd"/>
      <w:r w:rsidRPr="001B7077">
        <w:rPr>
          <w:rFonts w:asciiTheme="minorHAnsi" w:eastAsiaTheme="minorHAnsi" w:hAnsiTheme="minorHAnsi" w:cs="David" w:hint="cs"/>
          <w:sz w:val="22"/>
          <w:rtl/>
        </w:rPr>
        <w:t>): "</w:t>
      </w:r>
      <w:r w:rsidRPr="001B7077">
        <w:rPr>
          <w:rFonts w:asciiTheme="minorHAnsi" w:eastAsiaTheme="minorHAnsi" w:hAnsiTheme="minorHAnsi" w:cs="David"/>
          <w:sz w:val="22"/>
          <w:rtl/>
        </w:rPr>
        <w:t xml:space="preserve">בספר התרומה (סי' </w:t>
      </w:r>
      <w:proofErr w:type="spellStart"/>
      <w:r w:rsidRPr="001B7077">
        <w:rPr>
          <w:rFonts w:asciiTheme="minorHAnsi" w:eastAsiaTheme="minorHAnsi" w:hAnsiTheme="minorHAnsi" w:cs="David"/>
          <w:sz w:val="22"/>
          <w:rtl/>
        </w:rPr>
        <w:t>ריג</w:t>
      </w:r>
      <w:proofErr w:type="spellEnd"/>
      <w:r w:rsidRPr="001B7077">
        <w:rPr>
          <w:rFonts w:asciiTheme="minorHAnsi" w:eastAsiaTheme="minorHAnsi" w:hAnsiTheme="minorHAnsi" w:cs="David"/>
          <w:sz w:val="22"/>
          <w:rtl/>
        </w:rPr>
        <w:t xml:space="preserve"> ד"ה משפט באיזה) כתוב שיש שמניחים אותן במקום ההוא </w:t>
      </w:r>
      <w:r w:rsidRPr="001B7077">
        <w:rPr>
          <w:rFonts w:asciiTheme="minorHAnsi" w:eastAsiaTheme="minorHAnsi" w:hAnsiTheme="minorHAnsi" w:cs="David" w:hint="cs"/>
          <w:sz w:val="22"/>
          <w:rtl/>
        </w:rPr>
        <w:t xml:space="preserve">(כלומר בשריר שבין המרפק לכף היד) </w:t>
      </w:r>
      <w:r w:rsidRPr="001B7077">
        <w:rPr>
          <w:rFonts w:asciiTheme="minorHAnsi" w:eastAsiaTheme="minorHAnsi" w:hAnsiTheme="minorHAnsi" w:cs="David"/>
          <w:sz w:val="22"/>
          <w:rtl/>
        </w:rPr>
        <w:t xml:space="preserve">ור"ת אומר </w:t>
      </w:r>
      <w:proofErr w:type="spellStart"/>
      <w:r w:rsidRPr="001B7077">
        <w:rPr>
          <w:rFonts w:asciiTheme="minorHAnsi" w:eastAsiaTheme="minorHAnsi" w:hAnsiTheme="minorHAnsi" w:cs="David"/>
          <w:sz w:val="22"/>
          <w:rtl/>
        </w:rPr>
        <w:t>דעל</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כרחך</w:t>
      </w:r>
      <w:proofErr w:type="spellEnd"/>
      <w:r w:rsidRPr="001B7077">
        <w:rPr>
          <w:rFonts w:asciiTheme="minorHAnsi" w:eastAsiaTheme="minorHAnsi" w:hAnsiTheme="minorHAnsi" w:cs="David"/>
          <w:sz w:val="22"/>
          <w:rtl/>
        </w:rPr>
        <w:t xml:space="preserve"> הוא גובה הבשר שבזרוע שהוא בין הכתף והמרפק הנקרא </w:t>
      </w:r>
      <w:proofErr w:type="spellStart"/>
      <w:r w:rsidRPr="001B7077">
        <w:rPr>
          <w:rFonts w:asciiTheme="minorHAnsi" w:eastAsiaTheme="minorHAnsi" w:hAnsiTheme="minorHAnsi" w:cs="David"/>
          <w:sz w:val="22"/>
          <w:rtl/>
        </w:rPr>
        <w:t>קוד"א</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דהא</w:t>
      </w:r>
      <w:proofErr w:type="spellEnd"/>
      <w:r w:rsidRPr="001B7077">
        <w:rPr>
          <w:rFonts w:asciiTheme="minorHAnsi" w:eastAsiaTheme="minorHAnsi" w:hAnsiTheme="minorHAnsi" w:cs="David"/>
          <w:sz w:val="22"/>
          <w:rtl/>
        </w:rPr>
        <w:t xml:space="preserve"> משמע בכל </w:t>
      </w:r>
      <w:proofErr w:type="spellStart"/>
      <w:r w:rsidRPr="001B7077">
        <w:rPr>
          <w:rFonts w:asciiTheme="minorHAnsi" w:eastAsiaTheme="minorHAnsi" w:hAnsiTheme="minorHAnsi" w:cs="David"/>
          <w:sz w:val="22"/>
          <w:rtl/>
        </w:rPr>
        <w:t>דוכתא</w:t>
      </w:r>
      <w:proofErr w:type="spellEnd"/>
      <w:r w:rsidRPr="001B7077">
        <w:rPr>
          <w:rFonts w:asciiTheme="minorHAnsi" w:eastAsiaTheme="minorHAnsi" w:hAnsiTheme="minorHAnsi" w:cs="David"/>
          <w:sz w:val="22"/>
          <w:rtl/>
        </w:rPr>
        <w:t xml:space="preserve"> שמצות תפילין בזרוע ואותו עצם שבין יד </w:t>
      </w:r>
      <w:proofErr w:type="spellStart"/>
      <w:r w:rsidRPr="001B7077">
        <w:rPr>
          <w:rFonts w:asciiTheme="minorHAnsi" w:eastAsiaTheme="minorHAnsi" w:hAnsiTheme="minorHAnsi" w:cs="David"/>
          <w:sz w:val="22"/>
          <w:rtl/>
        </w:rPr>
        <w:t>לקוד"א</w:t>
      </w:r>
      <w:proofErr w:type="spellEnd"/>
      <w:r w:rsidRPr="001B7077">
        <w:rPr>
          <w:rFonts w:asciiTheme="minorHAnsi" w:eastAsiaTheme="minorHAnsi" w:hAnsiTheme="minorHAnsi" w:cs="David"/>
          <w:sz w:val="22"/>
          <w:rtl/>
        </w:rPr>
        <w:t xml:space="preserve"> אינו קרוי זרוע אלא קנה ועוד הביא כמה ראיות והסכימו כל הפוסקים לדבריו</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והרמב"ם פסק (הל' תפילין פ"ד הל' ב): "</w:t>
      </w:r>
      <w:r w:rsidRPr="001B7077">
        <w:rPr>
          <w:rFonts w:asciiTheme="minorHAnsi" w:eastAsiaTheme="minorHAnsi" w:hAnsiTheme="minorHAnsi" w:cs="David"/>
          <w:sz w:val="22"/>
          <w:rtl/>
        </w:rPr>
        <w:t xml:space="preserve">ושל יד קושר אותה על שמאלו על הקיבורת והוא הבשר התופח שבמרפק שבין פרק הכתף ובין פרק הזרוע שנמצא כשהוא מדבק מרפקו </w:t>
      </w:r>
      <w:proofErr w:type="spellStart"/>
      <w:r w:rsidRPr="001B7077">
        <w:rPr>
          <w:rFonts w:asciiTheme="minorHAnsi" w:eastAsiaTheme="minorHAnsi" w:hAnsiTheme="minorHAnsi" w:cs="David"/>
          <w:sz w:val="22"/>
          <w:rtl/>
        </w:rPr>
        <w:t>לצלעיו</w:t>
      </w:r>
      <w:proofErr w:type="spellEnd"/>
      <w:r w:rsidRPr="001B7077">
        <w:rPr>
          <w:rFonts w:asciiTheme="minorHAnsi" w:eastAsiaTheme="minorHAnsi" w:hAnsiTheme="minorHAnsi" w:cs="David"/>
          <w:sz w:val="22"/>
          <w:rtl/>
        </w:rPr>
        <w:t xml:space="preserve"> תהיה תפלה כנגד לבו ונמצא מקיים והיו הדברים האלה על לבבך</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ולא כל החלק שבין המרפק לבית השחי כשר להנחת תפילין, שהרי אמרו להניחם בקבורת, וכתבו </w:t>
      </w:r>
      <w:proofErr w:type="spellStart"/>
      <w:r w:rsidRPr="001B7077">
        <w:rPr>
          <w:rFonts w:asciiTheme="minorHAnsi" w:eastAsiaTheme="minorHAnsi" w:hAnsiTheme="minorHAnsi" w:cs="David" w:hint="cs"/>
          <w:sz w:val="22"/>
          <w:rtl/>
        </w:rPr>
        <w:t>התוס</w:t>
      </w:r>
      <w:proofErr w:type="spellEnd"/>
      <w:r w:rsidRPr="001B7077">
        <w:rPr>
          <w:rFonts w:asciiTheme="minorHAnsi" w:eastAsiaTheme="minorHAnsi" w:hAnsiTheme="minorHAnsi" w:cs="David" w:hint="cs"/>
          <w:sz w:val="22"/>
          <w:rtl/>
        </w:rPr>
        <w:t>' (שם): "</w:t>
      </w:r>
      <w:r w:rsidRPr="001B7077">
        <w:rPr>
          <w:rFonts w:asciiTheme="minorHAnsi" w:eastAsiaTheme="minorHAnsi" w:hAnsiTheme="minorHAnsi" w:cs="David"/>
          <w:sz w:val="22"/>
          <w:rtl/>
        </w:rPr>
        <w:t xml:space="preserve">פירש בקונטרס </w:t>
      </w:r>
      <w:proofErr w:type="spellStart"/>
      <w:r w:rsidRPr="001B7077">
        <w:rPr>
          <w:rFonts w:asciiTheme="minorHAnsi" w:eastAsiaTheme="minorHAnsi" w:hAnsiTheme="minorHAnsi" w:cs="David"/>
          <w:sz w:val="22"/>
          <w:rtl/>
        </w:rPr>
        <w:t>בדרו"ן</w:t>
      </w:r>
      <w:proofErr w:type="spellEnd"/>
      <w:r w:rsidRPr="001B7077">
        <w:rPr>
          <w:rFonts w:asciiTheme="minorHAnsi" w:eastAsiaTheme="minorHAnsi" w:hAnsiTheme="minorHAnsi" w:cs="David"/>
          <w:sz w:val="22"/>
          <w:rtl/>
        </w:rPr>
        <w:t xml:space="preserve"> וקיבורת הוא לשון קבוצת בשר כמו (ב"ב דף ה.) </w:t>
      </w:r>
      <w:proofErr w:type="spellStart"/>
      <w:r w:rsidRPr="001B7077">
        <w:rPr>
          <w:rFonts w:asciiTheme="minorHAnsi" w:eastAsiaTheme="minorHAnsi" w:hAnsiTheme="minorHAnsi" w:cs="David"/>
          <w:sz w:val="22"/>
          <w:rtl/>
        </w:rPr>
        <w:t>קיבורא</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דאהיני</w:t>
      </w:r>
      <w:proofErr w:type="spellEnd"/>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ונחלקו האם ממקום שהבשר תופח (דהיינו מהשריר) ולמעלה לכיוון בית השחי כל המקום כשר להנחה או שרק החלק התופח כשר ומעליו פסול.</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רבינו פרץ בהגהות סמ"ק (סי' </w:t>
      </w:r>
      <w:proofErr w:type="spellStart"/>
      <w:r w:rsidRPr="001B7077">
        <w:rPr>
          <w:rFonts w:asciiTheme="minorHAnsi" w:eastAsiaTheme="minorHAnsi" w:hAnsiTheme="minorHAnsi" w:cs="David" w:hint="cs"/>
          <w:sz w:val="22"/>
          <w:rtl/>
        </w:rPr>
        <w:t>קנג</w:t>
      </w:r>
      <w:proofErr w:type="spellEnd"/>
      <w:r w:rsidRPr="001B7077">
        <w:rPr>
          <w:rFonts w:asciiTheme="minorHAnsi" w:eastAsiaTheme="minorHAnsi" w:hAnsiTheme="minorHAnsi" w:cs="David" w:hint="cs"/>
          <w:sz w:val="22"/>
          <w:rtl/>
        </w:rPr>
        <w:t xml:space="preserve"> אות ב) כתב: "</w:t>
      </w:r>
      <w:r w:rsidRPr="001B7077">
        <w:rPr>
          <w:rFonts w:asciiTheme="minorHAnsi" w:eastAsiaTheme="minorHAnsi" w:hAnsiTheme="minorHAnsi" w:cs="David"/>
          <w:sz w:val="22"/>
          <w:rtl/>
        </w:rPr>
        <w:t xml:space="preserve">ומיהו אין כולו כשר להניח כי אם חצי הזרוע של צד </w:t>
      </w:r>
      <w:proofErr w:type="spellStart"/>
      <w:r w:rsidRPr="001B7077">
        <w:rPr>
          <w:rFonts w:asciiTheme="minorHAnsi" w:eastAsiaTheme="minorHAnsi" w:hAnsiTheme="minorHAnsi" w:cs="David"/>
          <w:sz w:val="22"/>
          <w:rtl/>
        </w:rPr>
        <w:t>הקובד"ו</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כדאיתא</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בשימושא</w:t>
      </w:r>
      <w:proofErr w:type="spellEnd"/>
      <w:r w:rsidRPr="001B7077">
        <w:rPr>
          <w:rFonts w:asciiTheme="minorHAnsi" w:eastAsiaTheme="minorHAnsi" w:hAnsiTheme="minorHAnsi" w:cs="David"/>
          <w:sz w:val="22"/>
          <w:rtl/>
        </w:rPr>
        <w:t xml:space="preserve"> רבא פלג זרוע</w:t>
      </w:r>
      <w:r w:rsidRPr="001B7077">
        <w:rPr>
          <w:rFonts w:asciiTheme="minorHAnsi" w:eastAsiaTheme="minorHAnsi" w:hAnsiTheme="minorHAnsi" w:cs="David" w:hint="cs"/>
          <w:sz w:val="22"/>
          <w:rtl/>
        </w:rPr>
        <w:t>". והבית יוסף כתב בבדק הבית (שם)</w:t>
      </w:r>
      <w:r w:rsidRPr="001B7077">
        <w:rPr>
          <w:rFonts w:asciiTheme="minorHAnsi" w:eastAsiaTheme="minorHAnsi" w:hAnsiTheme="minorHAnsi" w:cs="David"/>
          <w:sz w:val="22"/>
          <w:rtl/>
        </w:rPr>
        <w:t xml:space="preserve">: </w:t>
      </w:r>
      <w:r w:rsidRPr="001B7077">
        <w:rPr>
          <w:rFonts w:asciiTheme="minorHAnsi" w:eastAsiaTheme="minorHAnsi" w:hAnsiTheme="minorHAnsi" w:cs="David" w:hint="cs"/>
          <w:sz w:val="22"/>
          <w:rtl/>
        </w:rPr>
        <w:t>"</w:t>
      </w:r>
      <w:r w:rsidRPr="001B7077">
        <w:rPr>
          <w:rFonts w:asciiTheme="minorHAnsi" w:eastAsiaTheme="minorHAnsi" w:hAnsiTheme="minorHAnsi" w:cs="David"/>
          <w:sz w:val="22"/>
          <w:rtl/>
        </w:rPr>
        <w:t>ואין לסמוך על זה להכשיר להניח בו תפילין בכל חצי הזרוע כי אם במקום התופח כלשון הרמב"ם ורבינו שהוא כלשון הגמרא זו קיבורת</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וכך פסק רמ"א (סי' </w:t>
      </w:r>
      <w:proofErr w:type="spellStart"/>
      <w:r w:rsidRPr="001B7077">
        <w:rPr>
          <w:rFonts w:asciiTheme="minorHAnsi" w:eastAsiaTheme="minorHAnsi" w:hAnsiTheme="minorHAnsi" w:cs="David" w:hint="cs"/>
          <w:sz w:val="22"/>
          <w:rtl/>
        </w:rPr>
        <w:t>כז</w:t>
      </w:r>
      <w:proofErr w:type="spellEnd"/>
      <w:r w:rsidRPr="001B7077">
        <w:rPr>
          <w:rFonts w:asciiTheme="minorHAnsi" w:eastAsiaTheme="minorHAnsi" w:hAnsiTheme="minorHAnsi" w:cs="David" w:hint="cs"/>
          <w:sz w:val="22"/>
          <w:rtl/>
        </w:rPr>
        <w:t xml:space="preserve"> סע' א): "</w:t>
      </w:r>
      <w:r w:rsidRPr="001B7077">
        <w:rPr>
          <w:rFonts w:asciiTheme="minorHAnsi" w:eastAsiaTheme="minorHAnsi" w:hAnsiTheme="minorHAnsi" w:cs="David"/>
          <w:sz w:val="22"/>
          <w:rtl/>
        </w:rPr>
        <w:t xml:space="preserve">וצריך להניח בראש העצם הסמוך </w:t>
      </w:r>
      <w:proofErr w:type="spellStart"/>
      <w:r w:rsidRPr="001B7077">
        <w:rPr>
          <w:rFonts w:asciiTheme="minorHAnsi" w:eastAsiaTheme="minorHAnsi" w:hAnsiTheme="minorHAnsi" w:cs="David"/>
          <w:sz w:val="22"/>
          <w:rtl/>
        </w:rPr>
        <w:t>לקובד"ו</w:t>
      </w:r>
      <w:proofErr w:type="spellEnd"/>
      <w:r w:rsidRPr="001B7077">
        <w:rPr>
          <w:rFonts w:asciiTheme="minorHAnsi" w:eastAsiaTheme="minorHAnsi" w:hAnsiTheme="minorHAnsi" w:cs="David"/>
          <w:sz w:val="22"/>
          <w:rtl/>
        </w:rPr>
        <w:t>, אבל לא בחצי העצם שסמוך לשחי</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lastRenderedPageBreak/>
        <w:t xml:space="preserve">ומאידך </w:t>
      </w:r>
      <w:proofErr w:type="spellStart"/>
      <w:r w:rsidRPr="001B7077">
        <w:rPr>
          <w:rFonts w:asciiTheme="minorHAnsi" w:eastAsiaTheme="minorHAnsi" w:hAnsiTheme="minorHAnsi" w:cs="David" w:hint="cs"/>
          <w:sz w:val="22"/>
          <w:rtl/>
        </w:rPr>
        <w:t>הגר"א</w:t>
      </w:r>
      <w:proofErr w:type="spellEnd"/>
      <w:r w:rsidRPr="001B7077">
        <w:rPr>
          <w:rFonts w:asciiTheme="minorHAnsi" w:eastAsiaTheme="minorHAnsi" w:hAnsiTheme="minorHAnsi" w:cs="David" w:hint="cs"/>
          <w:sz w:val="22"/>
          <w:rtl/>
        </w:rPr>
        <w:t xml:space="preserve"> בביאורו (סי' </w:t>
      </w:r>
      <w:proofErr w:type="spellStart"/>
      <w:r w:rsidRPr="001B7077">
        <w:rPr>
          <w:rFonts w:asciiTheme="minorHAnsi" w:eastAsiaTheme="minorHAnsi" w:hAnsiTheme="minorHAnsi" w:cs="David" w:hint="cs"/>
          <w:sz w:val="22"/>
          <w:rtl/>
        </w:rPr>
        <w:t>כז</w:t>
      </w:r>
      <w:proofErr w:type="spellEnd"/>
      <w:r w:rsidRPr="001B7077">
        <w:rPr>
          <w:rFonts w:asciiTheme="minorHAnsi" w:eastAsiaTheme="minorHAnsi" w:hAnsiTheme="minorHAnsi" w:cs="David" w:hint="cs"/>
          <w:sz w:val="22"/>
          <w:rtl/>
        </w:rPr>
        <w:t xml:space="preserve"> ד"ה </w:t>
      </w:r>
      <w:r w:rsidRPr="001B7077">
        <w:rPr>
          <w:rFonts w:asciiTheme="minorHAnsi" w:eastAsiaTheme="minorHAnsi" w:hAnsiTheme="minorHAnsi" w:cs="David"/>
          <w:sz w:val="22"/>
          <w:rtl/>
        </w:rPr>
        <w:t>ב</w:t>
      </w:r>
      <w:r w:rsidRPr="001B7077">
        <w:rPr>
          <w:rFonts w:asciiTheme="minorHAnsi" w:eastAsiaTheme="minorHAnsi" w:hAnsiTheme="minorHAnsi" w:cs="David" w:hint="cs"/>
          <w:sz w:val="22"/>
          <w:rtl/>
        </w:rPr>
        <w:t>ראש) כתב: "</w:t>
      </w:r>
      <w:r w:rsidRPr="001B7077">
        <w:rPr>
          <w:rFonts w:asciiTheme="minorHAnsi" w:eastAsiaTheme="minorHAnsi" w:hAnsiTheme="minorHAnsi" w:cs="David"/>
          <w:sz w:val="22"/>
          <w:rtl/>
        </w:rPr>
        <w:t xml:space="preserve">ודברי הגהת סמ"ק צ"ע מנ"ל לחלק </w:t>
      </w:r>
      <w:proofErr w:type="spellStart"/>
      <w:r w:rsidRPr="001B7077">
        <w:rPr>
          <w:rFonts w:asciiTheme="minorHAnsi" w:eastAsiaTheme="minorHAnsi" w:hAnsiTheme="minorHAnsi" w:cs="David"/>
          <w:sz w:val="22"/>
          <w:rtl/>
        </w:rPr>
        <w:t>דהא</w:t>
      </w:r>
      <w:proofErr w:type="spellEnd"/>
      <w:r w:rsidRPr="001B7077">
        <w:rPr>
          <w:rFonts w:asciiTheme="minorHAnsi" w:eastAsiaTheme="minorHAnsi" w:hAnsiTheme="minorHAnsi" w:cs="David"/>
          <w:sz w:val="22"/>
          <w:rtl/>
        </w:rPr>
        <w:t xml:space="preserve"> בגמ' </w:t>
      </w:r>
      <w:proofErr w:type="spellStart"/>
      <w:r w:rsidRPr="001B7077">
        <w:rPr>
          <w:rFonts w:asciiTheme="minorHAnsi" w:eastAsiaTheme="minorHAnsi" w:hAnsiTheme="minorHAnsi" w:cs="David"/>
          <w:sz w:val="22"/>
          <w:rtl/>
        </w:rPr>
        <w:t>אמרינן</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סתמא</w:t>
      </w:r>
      <w:proofErr w:type="spellEnd"/>
      <w:r w:rsidRPr="001B7077">
        <w:rPr>
          <w:rFonts w:asciiTheme="minorHAnsi" w:eastAsiaTheme="minorHAnsi" w:hAnsiTheme="minorHAnsi" w:cs="David"/>
          <w:sz w:val="22"/>
          <w:rtl/>
        </w:rPr>
        <w:t xml:space="preserve"> ידך זו קיבורת ולולי דבריו נ"ל </w:t>
      </w:r>
      <w:proofErr w:type="spellStart"/>
      <w:r w:rsidRPr="001B7077">
        <w:rPr>
          <w:rFonts w:asciiTheme="minorHAnsi" w:eastAsiaTheme="minorHAnsi" w:hAnsiTheme="minorHAnsi" w:cs="David"/>
          <w:sz w:val="22"/>
          <w:rtl/>
        </w:rPr>
        <w:t>דמ"ש</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בש</w:t>
      </w:r>
      <w:r w:rsidRPr="001B7077">
        <w:rPr>
          <w:rFonts w:asciiTheme="minorHAnsi" w:eastAsiaTheme="minorHAnsi" w:hAnsiTheme="minorHAnsi" w:cs="David" w:hint="cs"/>
          <w:sz w:val="22"/>
          <w:rtl/>
        </w:rPr>
        <w:t>מושא</w:t>
      </w:r>
      <w:proofErr w:type="spellEnd"/>
      <w:r w:rsidRPr="001B7077">
        <w:rPr>
          <w:rFonts w:asciiTheme="minorHAnsi" w:eastAsiaTheme="minorHAnsi" w:hAnsiTheme="minorHAnsi" w:cs="David" w:hint="cs"/>
          <w:sz w:val="22"/>
          <w:rtl/>
        </w:rPr>
        <w:t xml:space="preserve"> </w:t>
      </w:r>
      <w:r w:rsidRPr="001B7077">
        <w:rPr>
          <w:rFonts w:asciiTheme="minorHAnsi" w:eastAsiaTheme="minorHAnsi" w:hAnsiTheme="minorHAnsi" w:cs="David"/>
          <w:sz w:val="22"/>
          <w:rtl/>
        </w:rPr>
        <w:t>ר</w:t>
      </w:r>
      <w:r w:rsidRPr="001B7077">
        <w:rPr>
          <w:rFonts w:asciiTheme="minorHAnsi" w:eastAsiaTheme="minorHAnsi" w:hAnsiTheme="minorHAnsi" w:cs="David" w:hint="cs"/>
          <w:sz w:val="22"/>
          <w:rtl/>
        </w:rPr>
        <w:t>בא</w:t>
      </w:r>
      <w:r w:rsidRPr="001B7077">
        <w:rPr>
          <w:rFonts w:asciiTheme="minorHAnsi" w:eastAsiaTheme="minorHAnsi" w:hAnsiTheme="minorHAnsi" w:cs="David"/>
          <w:sz w:val="22"/>
          <w:rtl/>
        </w:rPr>
        <w:t xml:space="preserve"> פלג זרוע </w:t>
      </w:r>
      <w:proofErr w:type="spellStart"/>
      <w:r w:rsidRPr="001B7077">
        <w:rPr>
          <w:rFonts w:asciiTheme="minorHAnsi" w:eastAsiaTheme="minorHAnsi" w:hAnsiTheme="minorHAnsi" w:cs="David"/>
          <w:sz w:val="22"/>
          <w:rtl/>
        </w:rPr>
        <w:t>קאי</w:t>
      </w:r>
      <w:proofErr w:type="spellEnd"/>
      <w:r w:rsidRPr="001B7077">
        <w:rPr>
          <w:rFonts w:asciiTheme="minorHAnsi" w:eastAsiaTheme="minorHAnsi" w:hAnsiTheme="minorHAnsi" w:cs="David"/>
          <w:sz w:val="22"/>
          <w:rtl/>
        </w:rPr>
        <w:t xml:space="preserve"> על כל הקיבורת שהוא פלג זרוע ול</w:t>
      </w:r>
      <w:r w:rsidRPr="001B7077">
        <w:rPr>
          <w:rFonts w:asciiTheme="minorHAnsi" w:eastAsiaTheme="minorHAnsi" w:hAnsiTheme="minorHAnsi" w:cs="David" w:hint="cs"/>
          <w:sz w:val="22"/>
          <w:rtl/>
        </w:rPr>
        <w:t xml:space="preserve">או </w:t>
      </w:r>
      <w:proofErr w:type="spellStart"/>
      <w:r w:rsidRPr="001B7077">
        <w:rPr>
          <w:rFonts w:asciiTheme="minorHAnsi" w:eastAsiaTheme="minorHAnsi" w:hAnsiTheme="minorHAnsi" w:cs="David"/>
          <w:sz w:val="22"/>
          <w:rtl/>
        </w:rPr>
        <w:t>ד</w:t>
      </w:r>
      <w:r w:rsidRPr="001B7077">
        <w:rPr>
          <w:rFonts w:asciiTheme="minorHAnsi" w:eastAsiaTheme="minorHAnsi" w:hAnsiTheme="minorHAnsi" w:cs="David" w:hint="cs"/>
          <w:sz w:val="22"/>
          <w:rtl/>
        </w:rPr>
        <w:t>וקא</w:t>
      </w:r>
      <w:proofErr w:type="spellEnd"/>
      <w:r w:rsidRPr="001B7077">
        <w:rPr>
          <w:rFonts w:asciiTheme="minorHAnsi" w:eastAsiaTheme="minorHAnsi" w:hAnsiTheme="minorHAnsi" w:cs="David"/>
          <w:sz w:val="22"/>
          <w:rtl/>
        </w:rPr>
        <w:t xml:space="preserve"> פלג אלא ר"ל מקצתו וכשיעור מקום הנחת שני תפילין כמ"ש בריש פ</w:t>
      </w:r>
      <w:r w:rsidRPr="001B7077">
        <w:rPr>
          <w:rFonts w:asciiTheme="minorHAnsi" w:eastAsiaTheme="minorHAnsi" w:hAnsiTheme="minorHAnsi" w:cs="David" w:hint="cs"/>
          <w:sz w:val="22"/>
          <w:rtl/>
        </w:rPr>
        <w:t>רק</w:t>
      </w:r>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בתרא</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דעירובין</w:t>
      </w:r>
      <w:proofErr w:type="spellEnd"/>
      <w:r w:rsidRPr="001B7077">
        <w:rPr>
          <w:rFonts w:asciiTheme="minorHAnsi" w:eastAsiaTheme="minorHAnsi" w:hAnsiTheme="minorHAnsi" w:cs="David"/>
          <w:sz w:val="22"/>
          <w:rtl/>
        </w:rPr>
        <w:t xml:space="preserve"> וכן נראה לי עיקר </w:t>
      </w:r>
      <w:proofErr w:type="spellStart"/>
      <w:r w:rsidRPr="001B7077">
        <w:rPr>
          <w:rFonts w:asciiTheme="minorHAnsi" w:eastAsiaTheme="minorHAnsi" w:hAnsiTheme="minorHAnsi" w:cs="David"/>
          <w:sz w:val="22"/>
          <w:rtl/>
        </w:rPr>
        <w:t>דכל</w:t>
      </w:r>
      <w:proofErr w:type="spellEnd"/>
      <w:r w:rsidRPr="001B7077">
        <w:rPr>
          <w:rFonts w:asciiTheme="minorHAnsi" w:eastAsiaTheme="minorHAnsi" w:hAnsiTheme="minorHAnsi" w:cs="David"/>
          <w:sz w:val="22"/>
          <w:rtl/>
        </w:rPr>
        <w:t xml:space="preserve"> הקיבורת כשר להניח בו תפילין</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ובמשנה ברורה (</w:t>
      </w:r>
      <w:proofErr w:type="spellStart"/>
      <w:r w:rsidRPr="001B7077">
        <w:rPr>
          <w:rFonts w:asciiTheme="minorHAnsi" w:eastAsiaTheme="minorHAnsi" w:hAnsiTheme="minorHAnsi" w:cs="David" w:hint="cs"/>
          <w:sz w:val="22"/>
          <w:rtl/>
        </w:rPr>
        <w:t>ס"ק</w:t>
      </w:r>
      <w:proofErr w:type="spellEnd"/>
      <w:r w:rsidRPr="001B7077">
        <w:rPr>
          <w:rFonts w:asciiTheme="minorHAnsi" w:eastAsiaTheme="minorHAnsi" w:hAnsiTheme="minorHAnsi" w:cs="David" w:hint="cs"/>
          <w:sz w:val="22"/>
          <w:rtl/>
        </w:rPr>
        <w:t xml:space="preserve"> ד) הביא את המחלוקת וכתב: "</w:t>
      </w:r>
      <w:r w:rsidRPr="001B7077">
        <w:rPr>
          <w:rFonts w:asciiTheme="minorHAnsi" w:eastAsiaTheme="minorHAnsi" w:hAnsiTheme="minorHAnsi" w:cs="David"/>
          <w:sz w:val="22"/>
          <w:rtl/>
        </w:rPr>
        <w:t xml:space="preserve">ועכ"פ למטה ממקום הקיבורת פסול </w:t>
      </w:r>
      <w:proofErr w:type="spellStart"/>
      <w:r w:rsidRPr="001B7077">
        <w:rPr>
          <w:rFonts w:asciiTheme="minorHAnsi" w:eastAsiaTheme="minorHAnsi" w:hAnsiTheme="minorHAnsi" w:cs="David"/>
          <w:sz w:val="22"/>
          <w:rtl/>
        </w:rPr>
        <w:t>לכו"ע</w:t>
      </w:r>
      <w:proofErr w:type="spellEnd"/>
      <w:r w:rsidRPr="001B7077">
        <w:rPr>
          <w:rFonts w:asciiTheme="minorHAnsi" w:eastAsiaTheme="minorHAnsi" w:hAnsiTheme="minorHAnsi" w:cs="David" w:hint="cs"/>
          <w:sz w:val="22"/>
          <w:rtl/>
        </w:rPr>
        <w:t>.</w:t>
      </w:r>
      <w:r w:rsidRPr="001B7077">
        <w:rPr>
          <w:rFonts w:asciiTheme="minorHAnsi" w:eastAsiaTheme="minorHAnsi" w:hAnsiTheme="minorHAnsi" w:cs="David"/>
          <w:sz w:val="22"/>
          <w:rtl/>
        </w:rPr>
        <w:t xml:space="preserve"> ע</w:t>
      </w:r>
      <w:r w:rsidRPr="001B7077">
        <w:rPr>
          <w:rFonts w:asciiTheme="minorHAnsi" w:eastAsiaTheme="minorHAnsi" w:hAnsiTheme="minorHAnsi" w:cs="David" w:hint="cs"/>
          <w:sz w:val="22"/>
          <w:rtl/>
        </w:rPr>
        <w:t xml:space="preserve">ל </w:t>
      </w:r>
      <w:r w:rsidRPr="001B7077">
        <w:rPr>
          <w:rFonts w:asciiTheme="minorHAnsi" w:eastAsiaTheme="minorHAnsi" w:hAnsiTheme="minorHAnsi" w:cs="David"/>
          <w:sz w:val="22"/>
          <w:rtl/>
        </w:rPr>
        <w:t>כ</w:t>
      </w:r>
      <w:r w:rsidRPr="001B7077">
        <w:rPr>
          <w:rFonts w:asciiTheme="minorHAnsi" w:eastAsiaTheme="minorHAnsi" w:hAnsiTheme="minorHAnsi" w:cs="David" w:hint="cs"/>
          <w:sz w:val="22"/>
          <w:rtl/>
        </w:rPr>
        <w:t>ן</w:t>
      </w:r>
      <w:r w:rsidRPr="001B7077">
        <w:rPr>
          <w:rFonts w:asciiTheme="minorHAnsi" w:eastAsiaTheme="minorHAnsi" w:hAnsiTheme="minorHAnsi" w:cs="David"/>
          <w:sz w:val="22"/>
          <w:rtl/>
        </w:rPr>
        <w:t xml:space="preserve"> נכון למנוע מלהניח תפילין גדולים כי ע"פ הרוב מצוי בתפילין גדולים שסוף הקציצה מונחת למטה ממקום הקיבורת אם לא שיקשרם </w:t>
      </w:r>
      <w:proofErr w:type="spellStart"/>
      <w:r w:rsidRPr="001B7077">
        <w:rPr>
          <w:rFonts w:asciiTheme="minorHAnsi" w:eastAsiaTheme="minorHAnsi" w:hAnsiTheme="minorHAnsi" w:cs="David"/>
          <w:sz w:val="22"/>
          <w:rtl/>
        </w:rPr>
        <w:t>לכתחלה</w:t>
      </w:r>
      <w:proofErr w:type="spellEnd"/>
      <w:r w:rsidRPr="001B7077">
        <w:rPr>
          <w:rFonts w:asciiTheme="minorHAnsi" w:eastAsiaTheme="minorHAnsi" w:hAnsiTheme="minorHAnsi" w:cs="David"/>
          <w:sz w:val="22"/>
          <w:rtl/>
        </w:rPr>
        <w:t xml:space="preserve"> בחצי העצם העליון וגם זה לא נכון להקל לכתחילה בזה אחרי </w:t>
      </w:r>
      <w:proofErr w:type="spellStart"/>
      <w:r w:rsidRPr="001B7077">
        <w:rPr>
          <w:rFonts w:asciiTheme="minorHAnsi" w:eastAsiaTheme="minorHAnsi" w:hAnsiTheme="minorHAnsi" w:cs="David"/>
          <w:sz w:val="22"/>
          <w:rtl/>
        </w:rPr>
        <w:t>דדעת</w:t>
      </w:r>
      <w:proofErr w:type="spellEnd"/>
      <w:r w:rsidRPr="001B7077">
        <w:rPr>
          <w:rFonts w:asciiTheme="minorHAnsi" w:eastAsiaTheme="minorHAnsi" w:hAnsiTheme="minorHAnsi" w:cs="David"/>
          <w:sz w:val="22"/>
          <w:rtl/>
        </w:rPr>
        <w:t xml:space="preserve"> המחבר </w:t>
      </w:r>
      <w:proofErr w:type="spellStart"/>
      <w:r w:rsidRPr="001B7077">
        <w:rPr>
          <w:rFonts w:asciiTheme="minorHAnsi" w:eastAsiaTheme="minorHAnsi" w:hAnsiTheme="minorHAnsi" w:cs="David"/>
          <w:sz w:val="22"/>
          <w:rtl/>
        </w:rPr>
        <w:t>ורמ"א</w:t>
      </w:r>
      <w:proofErr w:type="spellEnd"/>
      <w:r w:rsidRPr="001B7077">
        <w:rPr>
          <w:rFonts w:asciiTheme="minorHAnsi" w:eastAsiaTheme="minorHAnsi" w:hAnsiTheme="minorHAnsi" w:cs="David"/>
          <w:sz w:val="22"/>
          <w:rtl/>
        </w:rPr>
        <w:t xml:space="preserve"> להחמיר בזה. אך אם אין לו כ</w:t>
      </w:r>
      <w:r w:rsidRPr="001B7077">
        <w:rPr>
          <w:rFonts w:asciiTheme="minorHAnsi" w:eastAsiaTheme="minorHAnsi" w:hAnsiTheme="minorHAnsi" w:cs="David" w:hint="cs"/>
          <w:sz w:val="22"/>
          <w:rtl/>
        </w:rPr>
        <w:t xml:space="preserve">י </w:t>
      </w:r>
      <w:r w:rsidRPr="001B7077">
        <w:rPr>
          <w:rFonts w:asciiTheme="minorHAnsi" w:eastAsiaTheme="minorHAnsi" w:hAnsiTheme="minorHAnsi" w:cs="David"/>
          <w:sz w:val="22"/>
          <w:rtl/>
        </w:rPr>
        <w:t>א</w:t>
      </w:r>
      <w:r w:rsidRPr="001B7077">
        <w:rPr>
          <w:rFonts w:asciiTheme="minorHAnsi" w:eastAsiaTheme="minorHAnsi" w:hAnsiTheme="minorHAnsi" w:cs="David" w:hint="cs"/>
          <w:sz w:val="22"/>
          <w:rtl/>
        </w:rPr>
        <w:t>ם</w:t>
      </w:r>
      <w:r w:rsidRPr="001B7077">
        <w:rPr>
          <w:rFonts w:asciiTheme="minorHAnsi" w:eastAsiaTheme="minorHAnsi" w:hAnsiTheme="minorHAnsi" w:cs="David"/>
          <w:sz w:val="22"/>
          <w:rtl/>
        </w:rPr>
        <w:t xml:space="preserve"> תפילין גדולים טוב יותר שיקשרם בחצי העצם העליון במקום שנמצא עדיין בשר התפוח ויצא בזה עכ"פ דעת </w:t>
      </w:r>
      <w:proofErr w:type="spellStart"/>
      <w:r w:rsidRPr="001B7077">
        <w:rPr>
          <w:rFonts w:asciiTheme="minorHAnsi" w:eastAsiaTheme="minorHAnsi" w:hAnsiTheme="minorHAnsi" w:cs="David"/>
          <w:sz w:val="22"/>
          <w:rtl/>
        </w:rPr>
        <w:t>הגר"א</w:t>
      </w:r>
      <w:proofErr w:type="spellEnd"/>
      <w:r w:rsidRPr="001B7077">
        <w:rPr>
          <w:rFonts w:asciiTheme="minorHAnsi" w:eastAsiaTheme="minorHAnsi" w:hAnsiTheme="minorHAnsi" w:cs="David"/>
          <w:sz w:val="22"/>
          <w:rtl/>
        </w:rPr>
        <w:t xml:space="preserve"> וש</w:t>
      </w:r>
      <w:r w:rsidRPr="001B7077">
        <w:rPr>
          <w:rFonts w:asciiTheme="minorHAnsi" w:eastAsiaTheme="minorHAnsi" w:hAnsiTheme="minorHAnsi" w:cs="David" w:hint="cs"/>
          <w:sz w:val="22"/>
          <w:rtl/>
        </w:rPr>
        <w:t xml:space="preserve">אר </w:t>
      </w:r>
      <w:r w:rsidRPr="001B7077">
        <w:rPr>
          <w:rFonts w:asciiTheme="minorHAnsi" w:eastAsiaTheme="minorHAnsi" w:hAnsiTheme="minorHAnsi" w:cs="David"/>
          <w:sz w:val="22"/>
          <w:rtl/>
        </w:rPr>
        <w:t>פ</w:t>
      </w:r>
      <w:r w:rsidRPr="001B7077">
        <w:rPr>
          <w:rFonts w:asciiTheme="minorHAnsi" w:eastAsiaTheme="minorHAnsi" w:hAnsiTheme="minorHAnsi" w:cs="David" w:hint="cs"/>
          <w:sz w:val="22"/>
          <w:rtl/>
        </w:rPr>
        <w:t>וסקים</w:t>
      </w:r>
      <w:r w:rsidRPr="001B7077">
        <w:rPr>
          <w:rFonts w:asciiTheme="minorHAnsi" w:eastAsiaTheme="minorHAnsi" w:hAnsiTheme="minorHAnsi" w:cs="David"/>
          <w:sz w:val="22"/>
          <w:rtl/>
        </w:rPr>
        <w:t xml:space="preserve"> ממה שיהיו מונחים למטה ממקום הקיבורת ולא יצא בזה אליבא </w:t>
      </w:r>
      <w:proofErr w:type="spellStart"/>
      <w:r w:rsidRPr="001B7077">
        <w:rPr>
          <w:rFonts w:asciiTheme="minorHAnsi" w:eastAsiaTheme="minorHAnsi" w:hAnsiTheme="minorHAnsi" w:cs="David"/>
          <w:sz w:val="22"/>
          <w:rtl/>
        </w:rPr>
        <w:t>דכו"ע</w:t>
      </w:r>
      <w:proofErr w:type="spellEnd"/>
      <w:r w:rsidRPr="001B7077">
        <w:rPr>
          <w:rFonts w:asciiTheme="minorHAnsi" w:eastAsiaTheme="minorHAnsi" w:hAnsiTheme="minorHAnsi" w:cs="David"/>
          <w:sz w:val="22"/>
          <w:rtl/>
        </w:rPr>
        <w:t xml:space="preserve"> וגם הברכה יהיה לבטלה</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3. במסכת מנחות (שם) כתוב: "</w:t>
      </w:r>
      <w:r w:rsidRPr="001B7077">
        <w:rPr>
          <w:rFonts w:asciiTheme="minorHAnsi" w:eastAsiaTheme="minorHAnsi" w:hAnsiTheme="minorHAnsi" w:cs="David"/>
          <w:sz w:val="22"/>
          <w:rtl/>
        </w:rPr>
        <w:t xml:space="preserve">ר' </w:t>
      </w:r>
      <w:proofErr w:type="spellStart"/>
      <w:r w:rsidRPr="001B7077">
        <w:rPr>
          <w:rFonts w:asciiTheme="minorHAnsi" w:eastAsiaTheme="minorHAnsi" w:hAnsiTheme="minorHAnsi" w:cs="David"/>
          <w:sz w:val="22"/>
          <w:rtl/>
        </w:rPr>
        <w:t>חייא</w:t>
      </w:r>
      <w:proofErr w:type="spellEnd"/>
      <w:r w:rsidRPr="001B7077">
        <w:rPr>
          <w:rFonts w:asciiTheme="minorHAnsi" w:eastAsiaTheme="minorHAnsi" w:hAnsiTheme="minorHAnsi" w:cs="David"/>
          <w:sz w:val="22"/>
          <w:rtl/>
        </w:rPr>
        <w:t xml:space="preserve"> ורב אחא בריה </w:t>
      </w:r>
      <w:proofErr w:type="spellStart"/>
      <w:r w:rsidRPr="001B7077">
        <w:rPr>
          <w:rFonts w:asciiTheme="minorHAnsi" w:eastAsiaTheme="minorHAnsi" w:hAnsiTheme="minorHAnsi" w:cs="David"/>
          <w:sz w:val="22"/>
          <w:rtl/>
        </w:rPr>
        <w:t>דרב</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אויא</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מכוין</w:t>
      </w:r>
      <w:proofErr w:type="spellEnd"/>
      <w:r w:rsidRPr="001B7077">
        <w:rPr>
          <w:rFonts w:asciiTheme="minorHAnsi" w:eastAsiaTheme="minorHAnsi" w:hAnsiTheme="minorHAnsi" w:cs="David"/>
          <w:sz w:val="22"/>
          <w:rtl/>
        </w:rPr>
        <w:t xml:space="preserve"> ומנח ליה להדי </w:t>
      </w:r>
      <w:proofErr w:type="spellStart"/>
      <w:r w:rsidRPr="001B7077">
        <w:rPr>
          <w:rFonts w:asciiTheme="minorHAnsi" w:eastAsiaTheme="minorHAnsi" w:hAnsiTheme="minorHAnsi" w:cs="David"/>
          <w:sz w:val="22"/>
          <w:rtl/>
        </w:rPr>
        <w:t>ליביה</w:t>
      </w:r>
      <w:proofErr w:type="spellEnd"/>
      <w:r w:rsidRPr="001B7077">
        <w:rPr>
          <w:rFonts w:asciiTheme="minorHAnsi" w:eastAsiaTheme="minorHAnsi" w:hAnsiTheme="minorHAnsi" w:cs="David" w:hint="cs"/>
          <w:sz w:val="22"/>
          <w:rtl/>
        </w:rPr>
        <w:t xml:space="preserve">". ופסק </w:t>
      </w:r>
      <w:proofErr w:type="spellStart"/>
      <w:r w:rsidRPr="001B7077">
        <w:rPr>
          <w:rFonts w:asciiTheme="minorHAnsi" w:eastAsiaTheme="minorHAnsi" w:hAnsiTheme="minorHAnsi" w:cs="David" w:hint="cs"/>
          <w:sz w:val="22"/>
          <w:rtl/>
        </w:rPr>
        <w:t>השו"ע</w:t>
      </w:r>
      <w:proofErr w:type="spellEnd"/>
      <w:r w:rsidRPr="001B7077">
        <w:rPr>
          <w:rFonts w:asciiTheme="minorHAnsi" w:eastAsiaTheme="minorHAnsi" w:hAnsiTheme="minorHAnsi" w:cs="David" w:hint="cs"/>
          <w:sz w:val="22"/>
          <w:rtl/>
        </w:rPr>
        <w:t xml:space="preserve"> (סי' </w:t>
      </w:r>
      <w:proofErr w:type="spellStart"/>
      <w:r w:rsidRPr="001B7077">
        <w:rPr>
          <w:rFonts w:asciiTheme="minorHAnsi" w:eastAsiaTheme="minorHAnsi" w:hAnsiTheme="minorHAnsi" w:cs="David" w:hint="cs"/>
          <w:sz w:val="22"/>
          <w:rtl/>
        </w:rPr>
        <w:t>כז</w:t>
      </w:r>
      <w:proofErr w:type="spellEnd"/>
      <w:r w:rsidRPr="001B7077">
        <w:rPr>
          <w:rFonts w:asciiTheme="minorHAnsi" w:eastAsiaTheme="minorHAnsi" w:hAnsiTheme="minorHAnsi" w:cs="David" w:hint="cs"/>
          <w:sz w:val="22"/>
          <w:rtl/>
        </w:rPr>
        <w:t xml:space="preserve"> סע' א): "</w:t>
      </w:r>
      <w:r w:rsidRPr="001B7077">
        <w:rPr>
          <w:rFonts w:asciiTheme="minorHAnsi" w:eastAsiaTheme="minorHAnsi" w:hAnsiTheme="minorHAnsi" w:cs="David"/>
          <w:sz w:val="22"/>
          <w:rtl/>
        </w:rPr>
        <w:t xml:space="preserve">ויטה התפלה מעט לצד הגוף </w:t>
      </w:r>
      <w:proofErr w:type="spellStart"/>
      <w:r w:rsidRPr="001B7077">
        <w:rPr>
          <w:rFonts w:asciiTheme="minorHAnsi" w:eastAsiaTheme="minorHAnsi" w:hAnsiTheme="minorHAnsi" w:cs="David"/>
          <w:sz w:val="22"/>
          <w:rtl/>
        </w:rPr>
        <w:t>בענין</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שכשיכוף</w:t>
      </w:r>
      <w:proofErr w:type="spellEnd"/>
      <w:r w:rsidRPr="001B7077">
        <w:rPr>
          <w:rFonts w:asciiTheme="minorHAnsi" w:eastAsiaTheme="minorHAnsi" w:hAnsiTheme="minorHAnsi" w:cs="David"/>
          <w:sz w:val="22"/>
          <w:rtl/>
        </w:rPr>
        <w:t xml:space="preserve"> זרועו למטה יהיו כנגד לבו, ונמצא מקיים והיו הדברים האלה על לבבך</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4. במסכת מנחות (לה ב) הגמרא אומרת שקשר התפילין צריך להיות כלפי פנים. ונחלקו המפרשים האם מדובר על קשר תפילין של יד או על קשר תפילין של ראש (שיטת הסוברים שמדובר על קשר תפילין של ראש תבואר כשנלמד בהלכה שבועית על מקום הנחת תפילין של ראש).</w:t>
      </w:r>
    </w:p>
    <w:p w:rsidR="001B7077" w:rsidRPr="001B7077" w:rsidRDefault="001B7077" w:rsidP="001B7077">
      <w:pPr>
        <w:spacing w:after="160" w:line="360" w:lineRule="auto"/>
        <w:jc w:val="both"/>
        <w:rPr>
          <w:rFonts w:asciiTheme="minorHAnsi" w:eastAsiaTheme="minorHAnsi" w:hAnsiTheme="minorHAnsi" w:cs="David"/>
          <w:sz w:val="22"/>
          <w:rtl/>
        </w:rPr>
      </w:pPr>
      <w:proofErr w:type="spellStart"/>
      <w:r w:rsidRPr="001B7077">
        <w:rPr>
          <w:rFonts w:asciiTheme="minorHAnsi" w:eastAsiaTheme="minorHAnsi" w:hAnsiTheme="minorHAnsi" w:cs="David" w:hint="cs"/>
          <w:sz w:val="22"/>
          <w:rtl/>
        </w:rPr>
        <w:t>הנימוקי</w:t>
      </w:r>
      <w:proofErr w:type="spellEnd"/>
      <w:r w:rsidRPr="001B7077">
        <w:rPr>
          <w:rFonts w:asciiTheme="minorHAnsi" w:eastAsiaTheme="minorHAnsi" w:hAnsiTheme="minorHAnsi" w:cs="David" w:hint="cs"/>
          <w:sz w:val="22"/>
          <w:rtl/>
        </w:rPr>
        <w:t xml:space="preserve"> יוסף </w:t>
      </w:r>
      <w:r w:rsidRPr="001B7077">
        <w:rPr>
          <w:rFonts w:asciiTheme="minorHAnsi" w:eastAsiaTheme="minorHAnsi" w:hAnsiTheme="minorHAnsi" w:cs="David"/>
          <w:sz w:val="22"/>
          <w:rtl/>
        </w:rPr>
        <w:t>(הל' תפילין ח</w:t>
      </w:r>
      <w:r w:rsidRPr="001B7077">
        <w:rPr>
          <w:rFonts w:asciiTheme="minorHAnsi" w:eastAsiaTheme="minorHAnsi" w:hAnsiTheme="minorHAnsi" w:cs="David" w:hint="cs"/>
          <w:sz w:val="22"/>
          <w:rtl/>
        </w:rPr>
        <w:t xml:space="preserve"> א</w:t>
      </w:r>
      <w:r w:rsidRPr="001B7077">
        <w:rPr>
          <w:rFonts w:asciiTheme="minorHAnsi" w:eastAsiaTheme="minorHAnsi" w:hAnsiTheme="minorHAnsi" w:cs="David"/>
          <w:sz w:val="22"/>
          <w:rtl/>
        </w:rPr>
        <w:t xml:space="preserve"> ד"ה קשר) </w:t>
      </w:r>
      <w:r w:rsidRPr="001B7077">
        <w:rPr>
          <w:rFonts w:asciiTheme="minorHAnsi" w:eastAsiaTheme="minorHAnsi" w:hAnsiTheme="minorHAnsi" w:cs="David" w:hint="cs"/>
          <w:sz w:val="22"/>
          <w:rtl/>
        </w:rPr>
        <w:t xml:space="preserve">פירש שמדובר בקשר תפילין של יד, וכוונת הגמרא היא שהקשר לא יהיה בצד החיצוני של היד אלא בצד הפנימי, כלומר קרוב ללב. והבית יוסף (סי' </w:t>
      </w:r>
      <w:proofErr w:type="spellStart"/>
      <w:r w:rsidRPr="001B7077">
        <w:rPr>
          <w:rFonts w:asciiTheme="minorHAnsi" w:eastAsiaTheme="minorHAnsi" w:hAnsiTheme="minorHAnsi" w:cs="David" w:hint="cs"/>
          <w:sz w:val="22"/>
          <w:rtl/>
        </w:rPr>
        <w:t>כז</w:t>
      </w:r>
      <w:proofErr w:type="spellEnd"/>
      <w:r w:rsidRPr="001B7077">
        <w:rPr>
          <w:rFonts w:asciiTheme="minorHAnsi" w:eastAsiaTheme="minorHAnsi" w:hAnsiTheme="minorHAnsi" w:cs="David" w:hint="cs"/>
          <w:sz w:val="22"/>
          <w:rtl/>
        </w:rPr>
        <w:t xml:space="preserve">) הביא את דברי </w:t>
      </w:r>
      <w:proofErr w:type="spellStart"/>
      <w:r w:rsidRPr="001B7077">
        <w:rPr>
          <w:rFonts w:asciiTheme="minorHAnsi" w:eastAsiaTheme="minorHAnsi" w:hAnsiTheme="minorHAnsi" w:cs="David" w:hint="cs"/>
          <w:sz w:val="22"/>
          <w:rtl/>
        </w:rPr>
        <w:t>מהר"י</w:t>
      </w:r>
      <w:proofErr w:type="spellEnd"/>
      <w:r w:rsidRPr="001B7077">
        <w:rPr>
          <w:rFonts w:asciiTheme="minorHAnsi" w:eastAsiaTheme="minorHAnsi" w:hAnsiTheme="minorHAnsi" w:cs="David" w:hint="cs"/>
          <w:sz w:val="22"/>
          <w:rtl/>
        </w:rPr>
        <w:t xml:space="preserve"> אבוהב: "</w:t>
      </w:r>
      <w:proofErr w:type="spellStart"/>
      <w:r w:rsidRPr="001B7077">
        <w:rPr>
          <w:rFonts w:asciiTheme="minorHAnsi" w:eastAsiaTheme="minorHAnsi" w:hAnsiTheme="minorHAnsi" w:cs="David"/>
          <w:sz w:val="22"/>
          <w:rtl/>
        </w:rPr>
        <w:t>דהא</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דאמרינן</w:t>
      </w:r>
      <w:proofErr w:type="spellEnd"/>
      <w:r w:rsidRPr="001B7077">
        <w:rPr>
          <w:rFonts w:asciiTheme="minorHAnsi" w:eastAsiaTheme="minorHAnsi" w:hAnsiTheme="minorHAnsi" w:cs="David"/>
          <w:sz w:val="22"/>
          <w:rtl/>
        </w:rPr>
        <w:t xml:space="preserve"> בגמרא קשר של תפילין צריך שיהא למעלה ולא למטה לפנים ולא לאחור פירש רבינו האי בתפילין של יד ונראה ממה שכתב העיטור (הל' תפילין ח"ד נט ע"ג) בשמו שגם </w:t>
      </w:r>
      <w:proofErr w:type="spellStart"/>
      <w:r w:rsidRPr="001B7077">
        <w:rPr>
          <w:rFonts w:asciiTheme="minorHAnsi" w:eastAsiaTheme="minorHAnsi" w:hAnsiTheme="minorHAnsi" w:cs="David"/>
          <w:sz w:val="22"/>
          <w:rtl/>
        </w:rPr>
        <w:t>לסברא</w:t>
      </w:r>
      <w:proofErr w:type="spellEnd"/>
      <w:r w:rsidRPr="001B7077">
        <w:rPr>
          <w:rFonts w:asciiTheme="minorHAnsi" w:eastAsiaTheme="minorHAnsi" w:hAnsiTheme="minorHAnsi" w:cs="David"/>
          <w:sz w:val="22"/>
          <w:rtl/>
        </w:rPr>
        <w:t xml:space="preserve"> זו הקשר יהיה לצד ימין והתפילה יהיה למעלה ולא בא לומר אלא שלא יעשה המעברתא כל כך גדולה שיטה הרבה למטה כשיקשור התפלה אלא שלא תהיה גדולה אלא כדי שתכנס בה הרצועה ואז יהיה הקשר סמוך לתפלה ויהיה הקשר והתפילין בגובה אבל בעל המאור כתב וצריך שיהא הקשר מלמעלה ולמטה ממנו מעט בעיגול הזרוע תהיה התפלה ששם לב האדם הנה נראה מזה שצריך שיהיה הקשר למעלה לצד שמאל והתפילה למטה לצד ימין ובעל העיטור (שם) כתב עוד </w:t>
      </w:r>
      <w:proofErr w:type="spellStart"/>
      <w:r w:rsidRPr="001B7077">
        <w:rPr>
          <w:rFonts w:asciiTheme="minorHAnsi" w:eastAsiaTheme="minorHAnsi" w:hAnsiTheme="minorHAnsi" w:cs="David"/>
          <w:sz w:val="22"/>
          <w:rtl/>
        </w:rPr>
        <w:t>דבמנהגא</w:t>
      </w:r>
      <w:proofErr w:type="spellEnd"/>
      <w:r w:rsidRPr="001B7077">
        <w:rPr>
          <w:rFonts w:asciiTheme="minorHAnsi" w:eastAsiaTheme="minorHAnsi" w:hAnsiTheme="minorHAnsi" w:cs="David"/>
          <w:sz w:val="22"/>
          <w:rtl/>
        </w:rPr>
        <w:t xml:space="preserve"> </w:t>
      </w:r>
      <w:proofErr w:type="spellStart"/>
      <w:r w:rsidRPr="001B7077">
        <w:rPr>
          <w:rFonts w:asciiTheme="minorHAnsi" w:eastAsiaTheme="minorHAnsi" w:hAnsiTheme="minorHAnsi" w:cs="David"/>
          <w:sz w:val="22"/>
          <w:rtl/>
        </w:rPr>
        <w:t>תליא</w:t>
      </w:r>
      <w:proofErr w:type="spellEnd"/>
      <w:r w:rsidRPr="001B7077">
        <w:rPr>
          <w:rFonts w:asciiTheme="minorHAnsi" w:eastAsiaTheme="minorHAnsi" w:hAnsiTheme="minorHAnsi" w:cs="David"/>
          <w:sz w:val="22"/>
          <w:rtl/>
        </w:rPr>
        <w:t xml:space="preserve"> מילתא וכתב שנהגו שיהא הקשר נוטה מעט לצד ימין עכ"ל</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lastRenderedPageBreak/>
        <w:t>הרי לנו שיש שני דרכים ופירושים, האם הקשר צריך להיות בצד הפנימי או החיצוני של התפילין.</w:t>
      </w:r>
      <w:r w:rsidRPr="001B7077">
        <w:rPr>
          <w:rFonts w:asciiTheme="minorHAnsi" w:eastAsiaTheme="minorHAnsi" w:hAnsiTheme="minorHAnsi" w:cs="David"/>
          <w:sz w:val="22"/>
          <w:rtl/>
        </w:rPr>
        <w:t xml:space="preserve"> ו</w:t>
      </w:r>
      <w:r w:rsidRPr="001B7077">
        <w:rPr>
          <w:rFonts w:asciiTheme="minorHAnsi" w:eastAsiaTheme="minorHAnsi" w:hAnsiTheme="minorHAnsi" w:cs="David" w:hint="cs"/>
          <w:sz w:val="22"/>
          <w:rtl/>
        </w:rPr>
        <w:t xml:space="preserve">הבית יוסף הוסיף והביא </w:t>
      </w:r>
      <w:proofErr w:type="spellStart"/>
      <w:r w:rsidRPr="001B7077">
        <w:rPr>
          <w:rFonts w:asciiTheme="minorHAnsi" w:eastAsiaTheme="minorHAnsi" w:hAnsiTheme="minorHAnsi" w:cs="David" w:hint="cs"/>
          <w:sz w:val="22"/>
          <w:rtl/>
        </w:rPr>
        <w:t>מהר"י</w:t>
      </w:r>
      <w:proofErr w:type="spellEnd"/>
      <w:r w:rsidRPr="001B7077">
        <w:rPr>
          <w:rFonts w:asciiTheme="minorHAnsi" w:eastAsiaTheme="minorHAnsi" w:hAnsiTheme="minorHAnsi" w:cs="David" w:hint="cs"/>
          <w:sz w:val="22"/>
          <w:rtl/>
        </w:rPr>
        <w:t xml:space="preserve"> בן חביב שכתב: "ש</w:t>
      </w:r>
      <w:r w:rsidRPr="001B7077">
        <w:rPr>
          <w:rFonts w:asciiTheme="minorHAnsi" w:eastAsiaTheme="minorHAnsi" w:hAnsiTheme="minorHAnsi" w:cs="David"/>
          <w:sz w:val="22"/>
          <w:rtl/>
        </w:rPr>
        <w:t xml:space="preserve">ני המנהגים האלו ראיתי בעיני וכל אחד מהם בנוי על יסוד </w:t>
      </w:r>
      <w:proofErr w:type="spellStart"/>
      <w:r w:rsidRPr="001B7077">
        <w:rPr>
          <w:rFonts w:asciiTheme="minorHAnsi" w:eastAsiaTheme="minorHAnsi" w:hAnsiTheme="minorHAnsi" w:cs="David"/>
          <w:sz w:val="22"/>
          <w:rtl/>
        </w:rPr>
        <w:t>שוה</w:t>
      </w:r>
      <w:proofErr w:type="spellEnd"/>
      <w:r w:rsidRPr="001B7077">
        <w:rPr>
          <w:rFonts w:asciiTheme="minorHAnsi" w:eastAsiaTheme="minorHAnsi" w:hAnsiTheme="minorHAnsi" w:cs="David"/>
          <w:sz w:val="22"/>
          <w:rtl/>
        </w:rPr>
        <w:t xml:space="preserve"> לשניהם והוא שלעולם עושים קשר של יד בקצה האחד של הרצועה ואח"כ התפלה ברצועה ועל יסוד זה יש המנהגים יש שמכניסים התפלה </w:t>
      </w:r>
      <w:proofErr w:type="spellStart"/>
      <w:r w:rsidRPr="001B7077">
        <w:rPr>
          <w:rFonts w:asciiTheme="minorHAnsi" w:eastAsiaTheme="minorHAnsi" w:hAnsiTheme="minorHAnsi" w:cs="David"/>
          <w:sz w:val="22"/>
          <w:rtl/>
        </w:rPr>
        <w:t>ומתחילין</w:t>
      </w:r>
      <w:proofErr w:type="spellEnd"/>
      <w:r w:rsidRPr="001B7077">
        <w:rPr>
          <w:rFonts w:asciiTheme="minorHAnsi" w:eastAsiaTheme="minorHAnsi" w:hAnsiTheme="minorHAnsi" w:cs="David"/>
          <w:sz w:val="22"/>
          <w:rtl/>
        </w:rPr>
        <w:t xml:space="preserve"> בקצה האחר של הרצועה ומעביר במעברתא של תפלה כל הרצועה עד שמגיע לקשר אשר הוא בסוף האחר ואז </w:t>
      </w:r>
      <w:proofErr w:type="spellStart"/>
      <w:r w:rsidRPr="001B7077">
        <w:rPr>
          <w:rFonts w:asciiTheme="minorHAnsi" w:eastAsiaTheme="minorHAnsi" w:hAnsiTheme="minorHAnsi" w:cs="David"/>
          <w:sz w:val="22"/>
          <w:rtl/>
        </w:rPr>
        <w:t>תשאר</w:t>
      </w:r>
      <w:proofErr w:type="spellEnd"/>
      <w:r w:rsidRPr="001B7077">
        <w:rPr>
          <w:rFonts w:asciiTheme="minorHAnsi" w:eastAsiaTheme="minorHAnsi" w:hAnsiTheme="minorHAnsi" w:cs="David"/>
          <w:sz w:val="22"/>
          <w:rtl/>
        </w:rPr>
        <w:t xml:space="preserve"> התפלה למטה והקשר למעלה רצוני לומר שהתפלה היא יותר פנימית וקרובה ללב מהקשר את זה ראיתי בימי חרפי אחר כך ראיתי מנהג אחר גם הוא בנוי על היסוד הנזכר אבל אינם עושים כמנהג הראשון להכניס ראשונה בתפלה קצה הרצועה האחר שאין בו קשר רק עושים באופן שלעולם </w:t>
      </w:r>
      <w:proofErr w:type="spellStart"/>
      <w:r w:rsidRPr="001B7077">
        <w:rPr>
          <w:rFonts w:asciiTheme="minorHAnsi" w:eastAsiaTheme="minorHAnsi" w:hAnsiTheme="minorHAnsi" w:cs="David"/>
          <w:sz w:val="22"/>
          <w:rtl/>
        </w:rPr>
        <w:t>ישאר</w:t>
      </w:r>
      <w:proofErr w:type="spellEnd"/>
      <w:r w:rsidRPr="001B7077">
        <w:rPr>
          <w:rFonts w:asciiTheme="minorHAnsi" w:eastAsiaTheme="minorHAnsi" w:hAnsiTheme="minorHAnsi" w:cs="David"/>
          <w:sz w:val="22"/>
          <w:rtl/>
        </w:rPr>
        <w:t xml:space="preserve"> הקשר יותר תחתון וקרוב אל הלב מהתפלה ולעשות זה </w:t>
      </w:r>
      <w:proofErr w:type="spellStart"/>
      <w:r w:rsidRPr="001B7077">
        <w:rPr>
          <w:rFonts w:asciiTheme="minorHAnsi" w:eastAsiaTheme="minorHAnsi" w:hAnsiTheme="minorHAnsi" w:cs="David"/>
          <w:sz w:val="22"/>
          <w:rtl/>
        </w:rPr>
        <w:t>מדקדקין</w:t>
      </w:r>
      <w:proofErr w:type="spellEnd"/>
      <w:r w:rsidRPr="001B7077">
        <w:rPr>
          <w:rFonts w:asciiTheme="minorHAnsi" w:eastAsiaTheme="minorHAnsi" w:hAnsiTheme="minorHAnsi" w:cs="David"/>
          <w:sz w:val="22"/>
          <w:rtl/>
        </w:rPr>
        <w:t xml:space="preserve"> שלא להכניס הרצועה תוך המעברתא כשיתחילו להכניס ראשונה קצה הרצועה האחר שאין בו קשר רק מכניסים כפל הרצועה הנמשך אחר עשיית הקשר תוך המעברתא ונשאר הקשר והיו"ד אשר בו למטה מהתפלה אבל כניסת הרצועה תוך כפל הקשר תבוא למעלה מהתפלה וזה נראה לעין המנהג הזה ראיתי נוהגים כותבי תפילין מדקדקים ושמעתי שהיו נוהגים כן במאמר הארי הגדול הרב ר' יצחק די ליאון ז"ל וכן נוהגים עתה ואין ספק שהיה מדקדק בזה כדי לקיים דברי הגאון כמו שכתובים למעלה</w:t>
      </w:r>
      <w:r w:rsidRPr="001B7077">
        <w:rPr>
          <w:rFonts w:asciiTheme="minorHAnsi" w:eastAsiaTheme="minorHAnsi" w:hAnsiTheme="minorHAnsi" w:cs="David" w:hint="cs"/>
          <w:sz w:val="22"/>
          <w:rtl/>
        </w:rPr>
        <w:t>". והוסיף הבית יוסף בשמו שהמנהג השני הוא הנכון.</w:t>
      </w:r>
    </w:p>
    <w:p w:rsidR="001B7077" w:rsidRPr="001B7077" w:rsidRDefault="001B7077" w:rsidP="001B7077">
      <w:pPr>
        <w:spacing w:after="160" w:line="360" w:lineRule="auto"/>
        <w:jc w:val="both"/>
        <w:rPr>
          <w:rFonts w:asciiTheme="minorHAnsi" w:eastAsiaTheme="minorHAnsi" w:hAnsiTheme="minorHAnsi" w:cs="David"/>
          <w:sz w:val="22"/>
          <w:rtl/>
        </w:rPr>
      </w:pPr>
      <w:proofErr w:type="spellStart"/>
      <w:r w:rsidRPr="001B7077">
        <w:rPr>
          <w:rFonts w:asciiTheme="minorHAnsi" w:eastAsiaTheme="minorHAnsi" w:hAnsiTheme="minorHAnsi" w:cs="David" w:hint="cs"/>
          <w:sz w:val="22"/>
          <w:rtl/>
        </w:rPr>
        <w:t>ובשו"ע</w:t>
      </w:r>
      <w:proofErr w:type="spellEnd"/>
      <w:r w:rsidRPr="001B7077">
        <w:rPr>
          <w:rFonts w:asciiTheme="minorHAnsi" w:eastAsiaTheme="minorHAnsi" w:hAnsiTheme="minorHAnsi" w:cs="David" w:hint="cs"/>
          <w:sz w:val="22"/>
          <w:rtl/>
        </w:rPr>
        <w:t xml:space="preserve"> (סי' </w:t>
      </w:r>
      <w:proofErr w:type="spellStart"/>
      <w:r w:rsidRPr="001B7077">
        <w:rPr>
          <w:rFonts w:asciiTheme="minorHAnsi" w:eastAsiaTheme="minorHAnsi" w:hAnsiTheme="minorHAnsi" w:cs="David" w:hint="cs"/>
          <w:sz w:val="22"/>
          <w:rtl/>
        </w:rPr>
        <w:t>כז</w:t>
      </w:r>
      <w:proofErr w:type="spellEnd"/>
      <w:r w:rsidRPr="001B7077">
        <w:rPr>
          <w:rFonts w:asciiTheme="minorHAnsi" w:eastAsiaTheme="minorHAnsi" w:hAnsiTheme="minorHAnsi" w:cs="David" w:hint="cs"/>
          <w:sz w:val="22"/>
          <w:rtl/>
        </w:rPr>
        <w:t xml:space="preserve"> סע' ב) כתב שהמנהג הנכון הוא המנהג השני: "</w:t>
      </w:r>
      <w:r w:rsidRPr="001B7077">
        <w:rPr>
          <w:rFonts w:asciiTheme="minorHAnsi" w:eastAsiaTheme="minorHAnsi" w:hAnsiTheme="minorHAnsi" w:cs="David"/>
          <w:sz w:val="22"/>
          <w:rtl/>
        </w:rPr>
        <w:t>המנהג הנכון שיהא היו"ד של קשר תפלה של יד לצד הלב, והתפלה עליו לצד חוץ</w:t>
      </w:r>
      <w:r w:rsidRPr="001B7077">
        <w:rPr>
          <w:rFonts w:asciiTheme="minorHAnsi" w:eastAsiaTheme="minorHAnsi" w:hAnsiTheme="minorHAnsi" w:cs="David" w:hint="cs"/>
          <w:sz w:val="22"/>
          <w:rtl/>
        </w:rPr>
        <w:t>".</w:t>
      </w:r>
    </w:p>
    <w:p w:rsidR="001B7077" w:rsidRPr="001B7077" w:rsidRDefault="001B7077" w:rsidP="001B7077">
      <w:pPr>
        <w:spacing w:after="160" w:line="360" w:lineRule="auto"/>
        <w:jc w:val="both"/>
        <w:rPr>
          <w:rFonts w:asciiTheme="minorHAnsi" w:eastAsiaTheme="minorHAnsi" w:hAnsiTheme="minorHAnsi" w:cs="David"/>
          <w:sz w:val="22"/>
          <w:rtl/>
        </w:rPr>
      </w:pPr>
    </w:p>
    <w:p w:rsidR="001B7077" w:rsidRPr="001B7077"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5. אם הניח את התפילין מעל חצי הזרוע (לעיל 2) אבל כולן על מקום שהבשר תופח ובירך על ההנחה, כבר ראינו לעיל שלדעת המשנה ברורה יצא ידי חובה בדיעבד כי סומכים על שיטת </w:t>
      </w:r>
      <w:proofErr w:type="spellStart"/>
      <w:r w:rsidRPr="001B7077">
        <w:rPr>
          <w:rFonts w:asciiTheme="minorHAnsi" w:eastAsiaTheme="minorHAnsi" w:hAnsiTheme="minorHAnsi" w:cs="David" w:hint="cs"/>
          <w:sz w:val="22"/>
          <w:rtl/>
        </w:rPr>
        <w:t>הגר"א</w:t>
      </w:r>
      <w:proofErr w:type="spellEnd"/>
      <w:r w:rsidRPr="001B7077">
        <w:rPr>
          <w:rFonts w:asciiTheme="minorHAnsi" w:eastAsiaTheme="minorHAnsi" w:hAnsiTheme="minorHAnsi" w:cs="David" w:hint="cs"/>
          <w:sz w:val="22"/>
          <w:rtl/>
        </w:rPr>
        <w:t xml:space="preserve">, ולכן אף על פי שיש להניחם מחדש במקום, כדי שיהיו מונחים עליו התפילין לכתחילה, הרי שלדעת רמ"א (סי' כה סע' </w:t>
      </w:r>
      <w:proofErr w:type="spellStart"/>
      <w:r w:rsidRPr="001B7077">
        <w:rPr>
          <w:rFonts w:asciiTheme="minorHAnsi" w:eastAsiaTheme="minorHAnsi" w:hAnsiTheme="minorHAnsi" w:cs="David" w:hint="cs"/>
          <w:sz w:val="22"/>
          <w:rtl/>
        </w:rPr>
        <w:t>יב</w:t>
      </w:r>
      <w:proofErr w:type="spellEnd"/>
      <w:r w:rsidRPr="001B7077">
        <w:rPr>
          <w:rFonts w:asciiTheme="minorHAnsi" w:eastAsiaTheme="minorHAnsi" w:hAnsiTheme="minorHAnsi" w:cs="David" w:hint="cs"/>
          <w:sz w:val="22"/>
          <w:rtl/>
        </w:rPr>
        <w:t xml:space="preserve"> </w:t>
      </w:r>
      <w:proofErr w:type="spellStart"/>
      <w:r w:rsidRPr="001B7077">
        <w:rPr>
          <w:rFonts w:asciiTheme="minorHAnsi" w:eastAsiaTheme="minorHAnsi" w:hAnsiTheme="minorHAnsi" w:cs="David" w:hint="cs"/>
          <w:sz w:val="22"/>
          <w:rtl/>
        </w:rPr>
        <w:t>ועי"ש</w:t>
      </w:r>
      <w:proofErr w:type="spellEnd"/>
      <w:r w:rsidRPr="001B7077">
        <w:rPr>
          <w:rFonts w:asciiTheme="minorHAnsi" w:eastAsiaTheme="minorHAnsi" w:hAnsiTheme="minorHAnsi" w:cs="David" w:hint="cs"/>
          <w:sz w:val="22"/>
          <w:rtl/>
        </w:rPr>
        <w:t xml:space="preserve"> משנה ברורה </w:t>
      </w:r>
      <w:proofErr w:type="spellStart"/>
      <w:r w:rsidRPr="001B7077">
        <w:rPr>
          <w:rFonts w:asciiTheme="minorHAnsi" w:eastAsiaTheme="minorHAnsi" w:hAnsiTheme="minorHAnsi" w:cs="David" w:hint="cs"/>
          <w:sz w:val="22"/>
          <w:rtl/>
        </w:rPr>
        <w:t>ס"ק</w:t>
      </w:r>
      <w:proofErr w:type="spellEnd"/>
      <w:r w:rsidRPr="001B7077">
        <w:rPr>
          <w:rFonts w:asciiTheme="minorHAnsi" w:eastAsiaTheme="minorHAnsi" w:hAnsiTheme="minorHAnsi" w:cs="David" w:hint="cs"/>
          <w:sz w:val="22"/>
          <w:rtl/>
        </w:rPr>
        <w:t xml:space="preserve"> מד </w:t>
      </w:r>
      <w:proofErr w:type="spellStart"/>
      <w:r w:rsidRPr="001B7077">
        <w:rPr>
          <w:rFonts w:asciiTheme="minorHAnsi" w:eastAsiaTheme="minorHAnsi" w:hAnsiTheme="minorHAnsi" w:cs="David" w:hint="cs"/>
          <w:sz w:val="22"/>
          <w:rtl/>
        </w:rPr>
        <w:t>וס"ק</w:t>
      </w:r>
      <w:proofErr w:type="spellEnd"/>
      <w:r w:rsidRPr="001B7077">
        <w:rPr>
          <w:rFonts w:asciiTheme="minorHAnsi" w:eastAsiaTheme="minorHAnsi" w:hAnsiTheme="minorHAnsi" w:cs="David" w:hint="cs"/>
          <w:sz w:val="22"/>
          <w:rtl/>
        </w:rPr>
        <w:t xml:space="preserve"> </w:t>
      </w:r>
      <w:proofErr w:type="spellStart"/>
      <w:r w:rsidRPr="001B7077">
        <w:rPr>
          <w:rFonts w:asciiTheme="minorHAnsi" w:eastAsiaTheme="minorHAnsi" w:hAnsiTheme="minorHAnsi" w:cs="David" w:hint="cs"/>
          <w:sz w:val="22"/>
          <w:rtl/>
        </w:rPr>
        <w:t>מז</w:t>
      </w:r>
      <w:proofErr w:type="spellEnd"/>
      <w:r w:rsidRPr="001B7077">
        <w:rPr>
          <w:rFonts w:asciiTheme="minorHAnsi" w:eastAsiaTheme="minorHAnsi" w:hAnsiTheme="minorHAnsi" w:cs="David" w:hint="cs"/>
          <w:sz w:val="22"/>
          <w:rtl/>
        </w:rPr>
        <w:t xml:space="preserve">) ) אין לברך על הנחה זו, מאחר ואף לפני כן היו מונחות </w:t>
      </w:r>
      <w:proofErr w:type="spellStart"/>
      <w:r w:rsidRPr="001B7077">
        <w:rPr>
          <w:rFonts w:asciiTheme="minorHAnsi" w:eastAsiaTheme="minorHAnsi" w:hAnsiTheme="minorHAnsi" w:cs="David" w:hint="cs"/>
          <w:sz w:val="22"/>
          <w:rtl/>
        </w:rPr>
        <w:t>באופו</w:t>
      </w:r>
      <w:proofErr w:type="spellEnd"/>
      <w:r w:rsidRPr="001B7077">
        <w:rPr>
          <w:rFonts w:asciiTheme="minorHAnsi" w:eastAsiaTheme="minorHAnsi" w:hAnsiTheme="minorHAnsi" w:cs="David" w:hint="cs"/>
          <w:sz w:val="22"/>
          <w:rtl/>
        </w:rPr>
        <w:t xml:space="preserve"> שיוצא ידי חובה, וממילא כשמסדרן הרי הוא כמסיר התפילין על מנת להניחם שלא מברך שנית אבל לדעת </w:t>
      </w:r>
      <w:proofErr w:type="spellStart"/>
      <w:r w:rsidRPr="001B7077">
        <w:rPr>
          <w:rFonts w:asciiTheme="minorHAnsi" w:eastAsiaTheme="minorHAnsi" w:hAnsiTheme="minorHAnsi" w:cs="David" w:hint="cs"/>
          <w:sz w:val="22"/>
          <w:rtl/>
        </w:rPr>
        <w:t>השו"ע</w:t>
      </w:r>
      <w:proofErr w:type="spellEnd"/>
      <w:r w:rsidRPr="001B7077">
        <w:rPr>
          <w:rFonts w:asciiTheme="minorHAnsi" w:eastAsiaTheme="minorHAnsi" w:hAnsiTheme="minorHAnsi" w:cs="David" w:hint="cs"/>
          <w:sz w:val="22"/>
          <w:rtl/>
        </w:rPr>
        <w:t xml:space="preserve"> (סי' כה סע' </w:t>
      </w:r>
      <w:proofErr w:type="spellStart"/>
      <w:r w:rsidRPr="001B7077">
        <w:rPr>
          <w:rFonts w:asciiTheme="minorHAnsi" w:eastAsiaTheme="minorHAnsi" w:hAnsiTheme="minorHAnsi" w:cs="David" w:hint="cs"/>
          <w:sz w:val="22"/>
          <w:rtl/>
        </w:rPr>
        <w:t>יב</w:t>
      </w:r>
      <w:proofErr w:type="spellEnd"/>
      <w:r w:rsidRPr="001B7077">
        <w:rPr>
          <w:rFonts w:asciiTheme="minorHAnsi" w:eastAsiaTheme="minorHAnsi" w:hAnsiTheme="minorHAnsi" w:cs="David" w:hint="cs"/>
          <w:sz w:val="22"/>
          <w:rtl/>
        </w:rPr>
        <w:t>) יש לברך שהרי אפילו הזיזם ממקומם על דעת להחזירם מיד מברך שנית (</w:t>
      </w:r>
      <w:proofErr w:type="spellStart"/>
      <w:r w:rsidRPr="001B7077">
        <w:rPr>
          <w:rFonts w:asciiTheme="minorHAnsi" w:eastAsiaTheme="minorHAnsi" w:hAnsiTheme="minorHAnsi" w:cs="David" w:hint="cs"/>
          <w:sz w:val="22"/>
          <w:rtl/>
        </w:rPr>
        <w:t>עי"ש</w:t>
      </w:r>
      <w:proofErr w:type="spellEnd"/>
      <w:r w:rsidRPr="001B7077">
        <w:rPr>
          <w:rFonts w:asciiTheme="minorHAnsi" w:eastAsiaTheme="minorHAnsi" w:hAnsiTheme="minorHAnsi" w:cs="David" w:hint="cs"/>
          <w:sz w:val="22"/>
          <w:rtl/>
        </w:rPr>
        <w:t xml:space="preserve"> משנה ברורה </w:t>
      </w:r>
      <w:proofErr w:type="spellStart"/>
      <w:r w:rsidRPr="001B7077">
        <w:rPr>
          <w:rFonts w:asciiTheme="minorHAnsi" w:eastAsiaTheme="minorHAnsi" w:hAnsiTheme="minorHAnsi" w:cs="David" w:hint="cs"/>
          <w:sz w:val="22"/>
          <w:rtl/>
        </w:rPr>
        <w:t>ס"ק</w:t>
      </w:r>
      <w:proofErr w:type="spellEnd"/>
      <w:r w:rsidRPr="001B7077">
        <w:rPr>
          <w:rFonts w:asciiTheme="minorHAnsi" w:eastAsiaTheme="minorHAnsi" w:hAnsiTheme="minorHAnsi" w:cs="David" w:hint="cs"/>
          <w:sz w:val="22"/>
          <w:rtl/>
        </w:rPr>
        <w:t xml:space="preserve"> מג </w:t>
      </w:r>
      <w:proofErr w:type="spellStart"/>
      <w:r w:rsidRPr="001B7077">
        <w:rPr>
          <w:rFonts w:asciiTheme="minorHAnsi" w:eastAsiaTheme="minorHAnsi" w:hAnsiTheme="minorHAnsi" w:cs="David" w:hint="cs"/>
          <w:sz w:val="22"/>
          <w:rtl/>
        </w:rPr>
        <w:t>וס"ק</w:t>
      </w:r>
      <w:proofErr w:type="spellEnd"/>
      <w:r w:rsidRPr="001B7077">
        <w:rPr>
          <w:rFonts w:asciiTheme="minorHAnsi" w:eastAsiaTheme="minorHAnsi" w:hAnsiTheme="minorHAnsi" w:cs="David" w:hint="cs"/>
          <w:sz w:val="22"/>
          <w:rtl/>
        </w:rPr>
        <w:t xml:space="preserve"> מו)</w:t>
      </w:r>
    </w:p>
    <w:p w:rsidR="0057314F" w:rsidRPr="0057314F" w:rsidRDefault="001B7077" w:rsidP="001B7077">
      <w:pPr>
        <w:spacing w:after="160" w:line="360" w:lineRule="auto"/>
        <w:jc w:val="both"/>
        <w:rPr>
          <w:rFonts w:asciiTheme="minorHAnsi" w:eastAsiaTheme="minorHAnsi" w:hAnsiTheme="minorHAnsi" w:cs="David"/>
          <w:sz w:val="22"/>
          <w:rtl/>
        </w:rPr>
      </w:pPr>
      <w:r w:rsidRPr="001B7077">
        <w:rPr>
          <w:rFonts w:asciiTheme="minorHAnsi" w:eastAsiaTheme="minorHAnsi" w:hAnsiTheme="minorHAnsi" w:cs="David" w:hint="cs"/>
          <w:sz w:val="22"/>
          <w:rtl/>
        </w:rPr>
        <w:t xml:space="preserve">ואם הניח את התפילין מעל חצי הזרוע באופן שחלקן מונח מעל מקום שהבשר תופח, אף לשיטת רמ"א עליו לחזור ולברך, לפי שבזה לא יצא ידי חובה כלל (עי' ביאור הלכה סי' </w:t>
      </w:r>
      <w:proofErr w:type="spellStart"/>
      <w:r w:rsidRPr="001B7077">
        <w:rPr>
          <w:rFonts w:asciiTheme="minorHAnsi" w:eastAsiaTheme="minorHAnsi" w:hAnsiTheme="minorHAnsi" w:cs="David" w:hint="cs"/>
          <w:sz w:val="22"/>
          <w:rtl/>
        </w:rPr>
        <w:t>כז</w:t>
      </w:r>
      <w:proofErr w:type="spellEnd"/>
      <w:r w:rsidRPr="001B7077">
        <w:rPr>
          <w:rFonts w:asciiTheme="minorHAnsi" w:eastAsiaTheme="minorHAnsi" w:hAnsiTheme="minorHAnsi" w:cs="David" w:hint="cs"/>
          <w:sz w:val="22"/>
          <w:rtl/>
        </w:rPr>
        <w:t xml:space="preserve"> ד"ה בראש העצם).</w:t>
      </w:r>
    </w:p>
    <w:sectPr w:rsidR="0057314F" w:rsidRPr="0057314F" w:rsidSect="006C1E53">
      <w:headerReference w:type="default" r:id="rId8"/>
      <w:footerReference w:type="default" r:id="rId9"/>
      <w:headerReference w:type="first" r:id="rId10"/>
      <w:footerReference w:type="first" r:id="rId11"/>
      <w:pgSz w:w="11906" w:h="16838"/>
      <w:pgMar w:top="3806" w:right="1800" w:bottom="1701" w:left="1800" w:header="708" w:footer="14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D7" w:rsidRDefault="00CF1FD7">
      <w:r>
        <w:separator/>
      </w:r>
    </w:p>
  </w:endnote>
  <w:endnote w:type="continuationSeparator" w:id="0">
    <w:p w:rsidR="00CF1FD7" w:rsidRDefault="00CF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5F1D72" w:rsidRDefault="00242913" w:rsidP="005F1D72">
    <w:pPr>
      <w:pStyle w:val="a7"/>
      <w:rPr>
        <w:rtl/>
      </w:rPr>
    </w:pPr>
    <w:r>
      <w:rPr>
        <w:noProof/>
      </w:rPr>
      <w:drawing>
        <wp:anchor distT="0" distB="0" distL="114300" distR="114300" simplePos="0" relativeHeight="251655680" behindDoc="0" locked="0" layoutInCell="1" allowOverlap="1">
          <wp:simplePos x="0" y="0"/>
          <wp:positionH relativeFrom="column">
            <wp:posOffset>-1130935</wp:posOffset>
          </wp:positionH>
          <wp:positionV relativeFrom="paragraph">
            <wp:posOffset>-571500</wp:posOffset>
          </wp:positionV>
          <wp:extent cx="7519670" cy="772160"/>
          <wp:effectExtent l="0" t="0" r="5080" b="8890"/>
          <wp:wrapSquare wrapText="bothSides"/>
          <wp:docPr id="13"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105E3E" w:rsidP="00105E3E">
    <w:pPr>
      <w:pStyle w:val="a7"/>
    </w:pPr>
    <w:r>
      <w:rPr>
        <w:noProof/>
      </w:rPr>
      <w:drawing>
        <wp:anchor distT="0" distB="0" distL="114300" distR="114300" simplePos="0" relativeHeight="251659776" behindDoc="0" locked="0" layoutInCell="1" allowOverlap="1">
          <wp:simplePos x="0" y="0"/>
          <wp:positionH relativeFrom="column">
            <wp:posOffset>-1295400</wp:posOffset>
          </wp:positionH>
          <wp:positionV relativeFrom="paragraph">
            <wp:posOffset>-781685</wp:posOffset>
          </wp:positionV>
          <wp:extent cx="8009890" cy="1007110"/>
          <wp:effectExtent l="0" t="0" r="0" b="254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כולל גבעת אסף אב עה 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9890" cy="10071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D7" w:rsidRDefault="00CF1FD7">
      <w:r>
        <w:separator/>
      </w:r>
    </w:p>
  </w:footnote>
  <w:footnote w:type="continuationSeparator" w:id="0">
    <w:p w:rsidR="00CF1FD7" w:rsidRDefault="00CF1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242913">
    <w:r>
      <w:rPr>
        <w:noProof/>
      </w:rPr>
      <w:drawing>
        <wp:anchor distT="0" distB="0" distL="114300" distR="114300" simplePos="0" relativeHeight="251658752" behindDoc="0" locked="0" layoutInCell="1" allowOverlap="1">
          <wp:simplePos x="0" y="0"/>
          <wp:positionH relativeFrom="column">
            <wp:posOffset>-658495</wp:posOffset>
          </wp:positionH>
          <wp:positionV relativeFrom="paragraph">
            <wp:posOffset>51435</wp:posOffset>
          </wp:positionV>
          <wp:extent cx="919480" cy="1551940"/>
          <wp:effectExtent l="0" t="0" r="0" b="0"/>
          <wp:wrapSquare wrapText="bothSides"/>
          <wp:docPr id="14" name="תמונה 1" descr="לוגו סופי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סופי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1551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6F06A3" w:rsidRDefault="00242913" w:rsidP="009E14F5">
    <w:pPr>
      <w:pStyle w:val="1"/>
      <w:spacing w:before="0" w:beforeAutospacing="0" w:after="0"/>
      <w:jc w:val="left"/>
      <w:rPr>
        <w:rFonts w:ascii="Arial" w:hAnsi="Arial" w:cs="Arial"/>
        <w:b w:val="0"/>
        <w:bCs w:val="0"/>
        <w:sz w:val="20"/>
        <w:szCs w:val="20"/>
        <w:rtl/>
        <w:lang w:eastAsia="he-IL"/>
      </w:rPr>
    </w:pPr>
    <w:r>
      <w:rPr>
        <w:noProof/>
      </w:rPr>
      <w:drawing>
        <wp:anchor distT="0" distB="0" distL="114300" distR="114300" simplePos="0" relativeHeight="251657728" behindDoc="0" locked="0" layoutInCell="1" allowOverlap="1">
          <wp:simplePos x="0" y="0"/>
          <wp:positionH relativeFrom="column">
            <wp:posOffset>-811530</wp:posOffset>
          </wp:positionH>
          <wp:positionV relativeFrom="paragraph">
            <wp:posOffset>-100965</wp:posOffset>
          </wp:positionV>
          <wp:extent cx="918845" cy="1551940"/>
          <wp:effectExtent l="0" t="0" r="0" b="0"/>
          <wp:wrapSquare wrapText="bothSides"/>
          <wp:docPr id="12" name="תמונה 1" descr="לוגו סופי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סופי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155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AB7" w:rsidRPr="006F06A3" w:rsidRDefault="00762AB7" w:rsidP="009E14F5">
    <w:pPr>
      <w:pStyle w:val="1"/>
      <w:spacing w:before="0" w:beforeAutospacing="0" w:after="0"/>
      <w:jc w:val="left"/>
      <w:rPr>
        <w:rFonts w:ascii="Arial" w:hAnsi="Arial" w:cs="Arial"/>
        <w:b w:val="0"/>
        <w:bCs w:val="0"/>
        <w:sz w:val="20"/>
        <w:szCs w:val="20"/>
        <w:rtl/>
        <w:lang w:eastAsia="he-IL"/>
      </w:rPr>
    </w:pPr>
    <w:r w:rsidRPr="006F06A3">
      <w:rPr>
        <w:rFonts w:ascii="Arial" w:hAnsi="Arial" w:cs="Arial"/>
        <w:b w:val="0"/>
        <w:bCs w:val="0"/>
        <w:sz w:val="20"/>
        <w:szCs w:val="20"/>
        <w:rtl/>
        <w:lang w:eastAsia="he-IL"/>
      </w:rPr>
      <w:t xml:space="preserve">בס"ד, </w:t>
    </w:r>
    <w:r w:rsidRPr="006F06A3">
      <w:rPr>
        <w:rFonts w:ascii="Arial" w:hAnsi="Arial" w:cs="Arial"/>
        <w:b w:val="0"/>
        <w:bCs w:val="0"/>
        <w:sz w:val="20"/>
        <w:szCs w:val="20"/>
        <w:rtl/>
        <w:lang w:eastAsia="he-IL"/>
      </w:rPr>
      <w:fldChar w:fldCharType="begin"/>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lang w:eastAsia="he-IL"/>
      </w:rPr>
      <w:instrText>DATE</w:instrText>
    </w:r>
    <w:r w:rsidRPr="006F06A3">
      <w:rPr>
        <w:rFonts w:ascii="Arial" w:hAnsi="Arial" w:cs="Arial"/>
        <w:b w:val="0"/>
        <w:bCs w:val="0"/>
        <w:sz w:val="20"/>
        <w:szCs w:val="20"/>
        <w:rtl/>
        <w:lang w:eastAsia="he-IL"/>
      </w:rPr>
      <w:instrText xml:space="preserve"> \@ "</w:instrText>
    </w:r>
    <w:r w:rsidRPr="006F06A3">
      <w:rPr>
        <w:rFonts w:ascii="Arial" w:hAnsi="Arial" w:cs="Arial"/>
        <w:b w:val="0"/>
        <w:bCs w:val="0"/>
        <w:sz w:val="20"/>
        <w:szCs w:val="20"/>
        <w:lang w:eastAsia="he-IL"/>
      </w:rPr>
      <w:instrText>dd MMMM yyyy" \h</w:instrText>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rtl/>
        <w:lang w:eastAsia="he-IL"/>
      </w:rPr>
      <w:fldChar w:fldCharType="separate"/>
    </w:r>
    <w:r w:rsidR="001B7077">
      <w:rPr>
        <w:rFonts w:ascii="Arial" w:hAnsi="Arial" w:cs="Arial"/>
        <w:b w:val="0"/>
        <w:bCs w:val="0"/>
        <w:noProof/>
        <w:sz w:val="20"/>
        <w:szCs w:val="20"/>
        <w:rtl/>
        <w:lang w:eastAsia="he-IL"/>
      </w:rPr>
      <w:t>‏כ"ד טבת תשע"ז</w:t>
    </w:r>
    <w:r w:rsidRPr="006F06A3">
      <w:rPr>
        <w:rFonts w:ascii="Arial" w:hAnsi="Arial" w:cs="Arial"/>
        <w:b w:val="0"/>
        <w:bCs w:val="0"/>
        <w:sz w:val="20"/>
        <w:szCs w:val="20"/>
        <w:rtl/>
        <w:lang w:eastAsia="he-IL"/>
      </w:rPr>
      <w:fldChar w:fldCharType="end"/>
    </w:r>
  </w:p>
  <w:p w:rsidR="00762AB7" w:rsidRDefault="00762AB7" w:rsidP="002F47B1">
    <w:pPr>
      <w:pStyle w:val="1"/>
      <w:spacing w:before="0" w:beforeAutospacing="0" w:after="0"/>
      <w:rPr>
        <w:rFonts w:cs="Monotype Hadassah"/>
        <w:rtl/>
        <w:lang w:eastAsia="he-IL"/>
      </w:rPr>
    </w:pPr>
    <w:r>
      <w:rPr>
        <w:rFonts w:cs="Monotype Hadassah" w:hint="cs"/>
        <w:rtl/>
        <w:lang w:eastAsia="he-IL"/>
      </w:rPr>
      <w:t xml:space="preserve">דבר ה' זו הלכה </w:t>
    </w:r>
    <w:r w:rsidR="002F47B1">
      <w:rPr>
        <w:rFonts w:cs="Monotype Hadassah" w:hint="cs"/>
        <w:sz w:val="24"/>
        <w:szCs w:val="23"/>
        <w:rtl/>
        <w:lang w:eastAsia="he-IL"/>
      </w:rPr>
      <w:t>)</w:t>
    </w:r>
    <w:r w:rsidRPr="006C4743">
      <w:rPr>
        <w:rFonts w:cs="Monotype Hadassah" w:hint="cs"/>
        <w:sz w:val="24"/>
        <w:szCs w:val="23"/>
        <w:rtl/>
        <w:lang w:eastAsia="he-IL"/>
      </w:rPr>
      <w:t>שבת ק</w:t>
    </w:r>
    <w:r w:rsidR="001D002A">
      <w:rPr>
        <w:rFonts w:cs="Monotype Hadassah" w:hint="cs"/>
        <w:sz w:val="24"/>
        <w:szCs w:val="23"/>
        <w:rtl/>
        <w:lang w:eastAsia="he-IL"/>
      </w:rPr>
      <w:t>ל"ח:</w:t>
    </w:r>
    <w:r w:rsidR="002F47B1">
      <w:rPr>
        <w:rFonts w:cs="Monotype Hadassah" w:hint="cs"/>
        <w:sz w:val="24"/>
        <w:szCs w:val="23"/>
        <w:rtl/>
        <w:lang w:eastAsia="he-IL"/>
      </w:rPr>
      <w:t>(</w:t>
    </w:r>
  </w:p>
  <w:p w:rsidR="00762AB7" w:rsidRPr="006C4743" w:rsidRDefault="00762AB7" w:rsidP="009E14F5">
    <w:pPr>
      <w:pStyle w:val="1"/>
      <w:spacing w:before="0" w:beforeAutospacing="0" w:after="0"/>
      <w:rPr>
        <w:rFonts w:cs="Monotype Hadassah"/>
        <w:sz w:val="26"/>
        <w:szCs w:val="25"/>
        <w:rtl/>
        <w:lang w:eastAsia="he-IL"/>
      </w:rPr>
    </w:pPr>
    <w:r w:rsidRPr="006C4743">
      <w:rPr>
        <w:rFonts w:cs="Monotype Hadassah" w:hint="cs"/>
        <w:sz w:val="26"/>
        <w:szCs w:val="25"/>
        <w:rtl/>
        <w:lang w:eastAsia="he-IL"/>
      </w:rPr>
      <w:t>הלכה שבועית בנושאים אקטואליים</w:t>
    </w:r>
  </w:p>
  <w:p w:rsidR="00762AB7" w:rsidRPr="008F29B5" w:rsidRDefault="001D002A" w:rsidP="001D002A">
    <w:pPr>
      <w:tabs>
        <w:tab w:val="left" w:pos="3470"/>
      </w:tabs>
      <w:spacing w:line="360" w:lineRule="auto"/>
      <w:ind w:left="-1050" w:right="-1134"/>
      <w:rPr>
        <w:rFonts w:cs="Narkisim"/>
        <w:sz w:val="11"/>
        <w:szCs w:val="11"/>
        <w:rtl/>
      </w:rPr>
    </w:pPr>
    <w:r>
      <w:rPr>
        <w:rFonts w:cs="Narkisim"/>
        <w:sz w:val="11"/>
        <w:szCs w:val="11"/>
        <w:rtl/>
      </w:rPr>
      <w:tab/>
    </w:r>
  </w:p>
  <w:p w:rsidR="00762AB7" w:rsidRPr="00EB0C2B" w:rsidRDefault="00762AB7" w:rsidP="009E14F5">
    <w:pPr>
      <w:pStyle w:val="1"/>
      <w:spacing w:before="0" w:beforeAutospacing="0" w:after="0"/>
      <w:rPr>
        <w:rFonts w:cs="Monotype Hadassah"/>
        <w:sz w:val="2"/>
        <w:szCs w:val="2"/>
        <w:rtl/>
        <w:lang w:eastAsia="he-IL"/>
      </w:rPr>
    </w:pPr>
  </w:p>
  <w:p w:rsidR="00762AB7" w:rsidRPr="00D86CFB" w:rsidRDefault="001B7077" w:rsidP="00E455CD">
    <w:pPr>
      <w:pStyle w:val="1"/>
      <w:spacing w:before="0" w:beforeAutospacing="0" w:after="0"/>
      <w:rPr>
        <w:rFonts w:cs="Monotype Hadassah"/>
        <w:sz w:val="26"/>
        <w:szCs w:val="25"/>
        <w:lang w:eastAsia="he-IL"/>
      </w:rPr>
    </w:pPr>
    <w:r>
      <w:rPr>
        <w:rFonts w:cs="Monotype Hadassah" w:hint="cs"/>
        <w:sz w:val="26"/>
        <w:szCs w:val="25"/>
        <w:rtl/>
        <w:lang w:eastAsia="he-IL"/>
      </w:rPr>
      <w:t>מקום הנחת תפילין של יד</w:t>
    </w:r>
    <w:r w:rsidR="00762AB7" w:rsidRPr="00D86CFB">
      <w:rPr>
        <w:rFonts w:cs="Monotype Hadassah" w:hint="cs"/>
        <w:sz w:val="26"/>
        <w:szCs w:val="25"/>
        <w:rtl/>
        <w:lang w:eastAsia="he-IL"/>
      </w:rPr>
      <w:t xml:space="preserve"> - מקורות והערות</w:t>
    </w:r>
    <w:r w:rsidR="00242913">
      <w:rPr>
        <w:rFonts w:cs="Monotype Hadassah"/>
        <w:noProof/>
        <w:sz w:val="26"/>
        <w:szCs w:val="25"/>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-107950</wp:posOffset>
              </wp:positionV>
              <wp:extent cx="252095" cy="266700"/>
              <wp:effectExtent l="0" t="0" r="381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B7" w:rsidRPr="00EE55E4" w:rsidRDefault="00762AB7" w:rsidP="009E14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in;margin-top:-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W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1SG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" stroked="f">
              <v:textbox style="mso-fit-shape-to-text:t">
                <w:txbxContent>
                  <w:p w:rsidR="00762AB7" w:rsidRPr="00EE55E4" w:rsidRDefault="00762AB7" w:rsidP="009E14F5"/>
                </w:txbxContent>
              </v:textbox>
            </v:shape>
          </w:pict>
        </mc:Fallback>
      </mc:AlternateContent>
    </w:r>
  </w:p>
  <w:p w:rsidR="00762AB7" w:rsidRDefault="00762A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E5515"/>
    <w:multiLevelType w:val="hybridMultilevel"/>
    <w:tmpl w:val="1B38BCF4"/>
    <w:lvl w:ilvl="0" w:tplc="A670B2E2">
      <w:start w:val="1"/>
      <w:numFmt w:val="hebrew1"/>
      <w:lvlText w:val="%1."/>
      <w:lvlJc w:val="left"/>
      <w:pPr>
        <w:ind w:left="720" w:hanging="36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63375"/>
    <w:multiLevelType w:val="hybridMultilevel"/>
    <w:tmpl w:val="898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F540E"/>
    <w:multiLevelType w:val="hybridMultilevel"/>
    <w:tmpl w:val="226CECEC"/>
    <w:lvl w:ilvl="0" w:tplc="68D2DDB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D0741"/>
    <w:multiLevelType w:val="hybridMultilevel"/>
    <w:tmpl w:val="8A96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F278C"/>
    <w:multiLevelType w:val="hybridMultilevel"/>
    <w:tmpl w:val="1C987D76"/>
    <w:lvl w:ilvl="0" w:tplc="B6C29F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74C07"/>
    <w:multiLevelType w:val="hybridMultilevel"/>
    <w:tmpl w:val="0D2EDD7A"/>
    <w:lvl w:ilvl="0" w:tplc="9E0848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02EB2"/>
    <w:multiLevelType w:val="hybridMultilevel"/>
    <w:tmpl w:val="F5CE8780"/>
    <w:lvl w:ilvl="0" w:tplc="411C3E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F67F9"/>
    <w:multiLevelType w:val="hybridMultilevel"/>
    <w:tmpl w:val="279A9514"/>
    <w:lvl w:ilvl="0" w:tplc="16B8F7B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43"/>
    <w:rsid w:val="00013203"/>
    <w:rsid w:val="00081102"/>
    <w:rsid w:val="00092D7D"/>
    <w:rsid w:val="000A7B6E"/>
    <w:rsid w:val="000B363B"/>
    <w:rsid w:val="000B7B23"/>
    <w:rsid w:val="000C4F72"/>
    <w:rsid w:val="000C5F36"/>
    <w:rsid w:val="000E1469"/>
    <w:rsid w:val="000E7864"/>
    <w:rsid w:val="000F2252"/>
    <w:rsid w:val="000F7E75"/>
    <w:rsid w:val="00105E3E"/>
    <w:rsid w:val="0011313E"/>
    <w:rsid w:val="0012693D"/>
    <w:rsid w:val="0014108E"/>
    <w:rsid w:val="00143EB1"/>
    <w:rsid w:val="00146E88"/>
    <w:rsid w:val="00174206"/>
    <w:rsid w:val="001823DF"/>
    <w:rsid w:val="001A73C4"/>
    <w:rsid w:val="001B1004"/>
    <w:rsid w:val="001B7077"/>
    <w:rsid w:val="001D002A"/>
    <w:rsid w:val="001D4B1F"/>
    <w:rsid w:val="001E3863"/>
    <w:rsid w:val="001E4C57"/>
    <w:rsid w:val="001F497A"/>
    <w:rsid w:val="001F4A42"/>
    <w:rsid w:val="00200D71"/>
    <w:rsid w:val="0022336A"/>
    <w:rsid w:val="002312DC"/>
    <w:rsid w:val="00242913"/>
    <w:rsid w:val="00274545"/>
    <w:rsid w:val="00286D3F"/>
    <w:rsid w:val="002913A1"/>
    <w:rsid w:val="002B5A53"/>
    <w:rsid w:val="002C28AF"/>
    <w:rsid w:val="002F47B1"/>
    <w:rsid w:val="002F47C8"/>
    <w:rsid w:val="00311413"/>
    <w:rsid w:val="00320780"/>
    <w:rsid w:val="00353A80"/>
    <w:rsid w:val="00356EA6"/>
    <w:rsid w:val="00385009"/>
    <w:rsid w:val="00392885"/>
    <w:rsid w:val="00396AF3"/>
    <w:rsid w:val="0039767A"/>
    <w:rsid w:val="003A016A"/>
    <w:rsid w:val="003C1AF2"/>
    <w:rsid w:val="003E1233"/>
    <w:rsid w:val="00404AE0"/>
    <w:rsid w:val="00424D7C"/>
    <w:rsid w:val="0042700A"/>
    <w:rsid w:val="00432B03"/>
    <w:rsid w:val="00447BB8"/>
    <w:rsid w:val="00450E41"/>
    <w:rsid w:val="00453B10"/>
    <w:rsid w:val="00485776"/>
    <w:rsid w:val="0048712D"/>
    <w:rsid w:val="004974AB"/>
    <w:rsid w:val="004A183F"/>
    <w:rsid w:val="004B2FF3"/>
    <w:rsid w:val="004C21CA"/>
    <w:rsid w:val="004C2A54"/>
    <w:rsid w:val="005017BD"/>
    <w:rsid w:val="00523E97"/>
    <w:rsid w:val="005301B4"/>
    <w:rsid w:val="0053064B"/>
    <w:rsid w:val="005319E3"/>
    <w:rsid w:val="00535B7E"/>
    <w:rsid w:val="0054385E"/>
    <w:rsid w:val="0057314F"/>
    <w:rsid w:val="0057760D"/>
    <w:rsid w:val="005E5F37"/>
    <w:rsid w:val="005F1D72"/>
    <w:rsid w:val="00602419"/>
    <w:rsid w:val="00605C85"/>
    <w:rsid w:val="006203A0"/>
    <w:rsid w:val="00630E56"/>
    <w:rsid w:val="006349E2"/>
    <w:rsid w:val="00644DF1"/>
    <w:rsid w:val="00663EFD"/>
    <w:rsid w:val="006663CA"/>
    <w:rsid w:val="006A4427"/>
    <w:rsid w:val="006C1E53"/>
    <w:rsid w:val="006C4743"/>
    <w:rsid w:val="006D4D2E"/>
    <w:rsid w:val="006E4D07"/>
    <w:rsid w:val="006F06A3"/>
    <w:rsid w:val="006F2DA4"/>
    <w:rsid w:val="0070246E"/>
    <w:rsid w:val="00721F50"/>
    <w:rsid w:val="00722476"/>
    <w:rsid w:val="00746A46"/>
    <w:rsid w:val="00762AB7"/>
    <w:rsid w:val="007733E5"/>
    <w:rsid w:val="00773B66"/>
    <w:rsid w:val="00774D4A"/>
    <w:rsid w:val="00792F6A"/>
    <w:rsid w:val="007A16C4"/>
    <w:rsid w:val="007C16E0"/>
    <w:rsid w:val="008026B8"/>
    <w:rsid w:val="00807799"/>
    <w:rsid w:val="00830240"/>
    <w:rsid w:val="008371ED"/>
    <w:rsid w:val="0086067F"/>
    <w:rsid w:val="00864BD5"/>
    <w:rsid w:val="00866118"/>
    <w:rsid w:val="00867CC2"/>
    <w:rsid w:val="008E471F"/>
    <w:rsid w:val="008E5B9A"/>
    <w:rsid w:val="008F0318"/>
    <w:rsid w:val="008F03A0"/>
    <w:rsid w:val="008F29B5"/>
    <w:rsid w:val="00902671"/>
    <w:rsid w:val="00911F26"/>
    <w:rsid w:val="009168A2"/>
    <w:rsid w:val="00916A42"/>
    <w:rsid w:val="00940FB7"/>
    <w:rsid w:val="0095228A"/>
    <w:rsid w:val="009621F7"/>
    <w:rsid w:val="00974040"/>
    <w:rsid w:val="00983619"/>
    <w:rsid w:val="009A4CDD"/>
    <w:rsid w:val="009B7A97"/>
    <w:rsid w:val="009E14F5"/>
    <w:rsid w:val="009E3AD5"/>
    <w:rsid w:val="009F00C6"/>
    <w:rsid w:val="00A0139E"/>
    <w:rsid w:val="00A03BFB"/>
    <w:rsid w:val="00A44452"/>
    <w:rsid w:val="00A610AD"/>
    <w:rsid w:val="00A7601D"/>
    <w:rsid w:val="00A92A00"/>
    <w:rsid w:val="00AC3E47"/>
    <w:rsid w:val="00AE210D"/>
    <w:rsid w:val="00AF7D3B"/>
    <w:rsid w:val="00B0432E"/>
    <w:rsid w:val="00B108F8"/>
    <w:rsid w:val="00B16DD7"/>
    <w:rsid w:val="00B22EEE"/>
    <w:rsid w:val="00B327D7"/>
    <w:rsid w:val="00B50772"/>
    <w:rsid w:val="00B777FC"/>
    <w:rsid w:val="00B825CD"/>
    <w:rsid w:val="00B855BA"/>
    <w:rsid w:val="00BB4D73"/>
    <w:rsid w:val="00BD2B0F"/>
    <w:rsid w:val="00BD362B"/>
    <w:rsid w:val="00BF0418"/>
    <w:rsid w:val="00BF2906"/>
    <w:rsid w:val="00C21074"/>
    <w:rsid w:val="00C2670C"/>
    <w:rsid w:val="00C44FC0"/>
    <w:rsid w:val="00C568B1"/>
    <w:rsid w:val="00C56975"/>
    <w:rsid w:val="00C63B07"/>
    <w:rsid w:val="00C85664"/>
    <w:rsid w:val="00C959C6"/>
    <w:rsid w:val="00CB73AF"/>
    <w:rsid w:val="00CF1FD7"/>
    <w:rsid w:val="00D06790"/>
    <w:rsid w:val="00D16B8C"/>
    <w:rsid w:val="00D20143"/>
    <w:rsid w:val="00D2363D"/>
    <w:rsid w:val="00D63C8F"/>
    <w:rsid w:val="00D86CFB"/>
    <w:rsid w:val="00DA1A01"/>
    <w:rsid w:val="00DC679D"/>
    <w:rsid w:val="00DE0007"/>
    <w:rsid w:val="00DE1C2D"/>
    <w:rsid w:val="00DE621C"/>
    <w:rsid w:val="00E0454D"/>
    <w:rsid w:val="00E3280D"/>
    <w:rsid w:val="00E455CD"/>
    <w:rsid w:val="00E6731F"/>
    <w:rsid w:val="00E67946"/>
    <w:rsid w:val="00E71885"/>
    <w:rsid w:val="00E7283B"/>
    <w:rsid w:val="00E73C2B"/>
    <w:rsid w:val="00EA37A1"/>
    <w:rsid w:val="00EA4DEA"/>
    <w:rsid w:val="00EB0214"/>
    <w:rsid w:val="00EB0C2B"/>
    <w:rsid w:val="00EE3DE6"/>
    <w:rsid w:val="00EE55E4"/>
    <w:rsid w:val="00F40684"/>
    <w:rsid w:val="00F502F6"/>
    <w:rsid w:val="00F9611E"/>
    <w:rsid w:val="00FA69DE"/>
    <w:rsid w:val="00FB4444"/>
    <w:rsid w:val="00FC5B3B"/>
    <w:rsid w:val="00FC63EF"/>
    <w:rsid w:val="00FC798A"/>
    <w:rsid w:val="00FD5446"/>
    <w:rsid w:val="00FF7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B70E1-96BA-4DBC-8E36-7A058766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uiPriority w:val="9"/>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rsid w:val="00FF7D73"/>
    <w:pPr>
      <w:tabs>
        <w:tab w:val="center" w:pos="4153"/>
        <w:tab w:val="right" w:pos="8306"/>
      </w:tabs>
    </w:pPr>
  </w:style>
  <w:style w:type="character" w:customStyle="1" w:styleId="10">
    <w:name w:val="כותרת 1 תו"/>
    <w:link w:val="1"/>
    <w:uiPriority w:val="9"/>
    <w:rsid w:val="00EB0C2B"/>
    <w:rPr>
      <w:rFonts w:ascii="Cambria" w:eastAsia="Times New Roman" w:hAnsi="Cambria" w:cs="Times New Roman"/>
      <w:b/>
      <w:bCs/>
      <w:kern w:val="32"/>
      <w:sz w:val="32"/>
      <w:szCs w:val="31"/>
    </w:rPr>
  </w:style>
  <w:style w:type="character" w:customStyle="1" w:styleId="20">
    <w:name w:val="כותרת 2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8">
    <w:name w:val="List Paragraph"/>
    <w:basedOn w:val="a"/>
    <w:uiPriority w:val="34"/>
    <w:qFormat/>
    <w:rsid w:val="00392885"/>
    <w:pPr>
      <w:spacing w:after="200" w:line="276" w:lineRule="auto"/>
      <w:ind w:left="720"/>
      <w:contextualSpacing/>
    </w:pPr>
    <w:rPr>
      <w:rFonts w:ascii="Calibri" w:eastAsia="Calibri" w:hAnsi="Calibri" w:cs="Arial"/>
      <w:sz w:val="22"/>
      <w:szCs w:val="22"/>
    </w:rPr>
  </w:style>
  <w:style w:type="paragraph" w:styleId="NormalWeb">
    <w:name w:val="Normal (Web)"/>
    <w:basedOn w:val="a"/>
    <w:uiPriority w:val="99"/>
    <w:semiHidden/>
    <w:unhideWhenUsed/>
    <w:rsid w:val="00392885"/>
    <w:pPr>
      <w:bidi w:val="0"/>
      <w:spacing w:before="100" w:beforeAutospacing="1" w:after="100" w:afterAutospacing="1"/>
    </w:pPr>
  </w:style>
  <w:style w:type="numbering" w:customStyle="1" w:styleId="11">
    <w:name w:val="ללא רשימה1"/>
    <w:next w:val="a2"/>
    <w:uiPriority w:val="99"/>
    <w:semiHidden/>
    <w:unhideWhenUsed/>
    <w:rsid w:val="00E455CD"/>
  </w:style>
  <w:style w:type="character" w:styleId="a9">
    <w:name w:val="Strong"/>
    <w:uiPriority w:val="22"/>
    <w:qFormat/>
    <w:rsid w:val="00E455CD"/>
    <w:rPr>
      <w:b/>
      <w:bCs/>
    </w:rPr>
  </w:style>
  <w:style w:type="character" w:customStyle="1" w:styleId="apple-converted-space">
    <w:name w:val="apple-converted-space"/>
    <w:rsid w:val="00E455CD"/>
  </w:style>
  <w:style w:type="paragraph" w:styleId="aa">
    <w:name w:val="footnote text"/>
    <w:basedOn w:val="a"/>
    <w:link w:val="ab"/>
    <w:uiPriority w:val="99"/>
    <w:semiHidden/>
    <w:unhideWhenUsed/>
    <w:rsid w:val="00485776"/>
    <w:pPr>
      <w:jc w:val="both"/>
    </w:pPr>
    <w:rPr>
      <w:rFonts w:asciiTheme="minorHAnsi" w:eastAsiaTheme="minorHAnsi" w:hAnsiTheme="minorHAnsi" w:cs="David"/>
      <w:sz w:val="20"/>
      <w:szCs w:val="20"/>
    </w:rPr>
  </w:style>
  <w:style w:type="character" w:customStyle="1" w:styleId="ab">
    <w:name w:val="טקסט הערת שוליים תו"/>
    <w:basedOn w:val="a0"/>
    <w:link w:val="aa"/>
    <w:uiPriority w:val="99"/>
    <w:semiHidden/>
    <w:rsid w:val="00485776"/>
    <w:rPr>
      <w:rFonts w:asciiTheme="minorHAnsi" w:eastAsiaTheme="minorHAnsi" w:hAnsiTheme="minorHAnsi" w:cs="David"/>
    </w:rPr>
  </w:style>
  <w:style w:type="character" w:styleId="ac">
    <w:name w:val="footnote reference"/>
    <w:basedOn w:val="a0"/>
    <w:uiPriority w:val="99"/>
    <w:semiHidden/>
    <w:unhideWhenUsed/>
    <w:rsid w:val="00485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B00A7-BD3A-4280-8E3F-5870D858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7667</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בס"ד</vt:lpstr>
    </vt:vector>
  </TitlesOfParts>
  <Company>Grizli777</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Moshe</dc:creator>
  <cp:lastModifiedBy>ינון קליין</cp:lastModifiedBy>
  <cp:revision>2</cp:revision>
  <cp:lastPrinted>2016-12-13T08:07:00Z</cp:lastPrinted>
  <dcterms:created xsi:type="dcterms:W3CDTF">2017-01-22T19:29:00Z</dcterms:created>
  <dcterms:modified xsi:type="dcterms:W3CDTF">2017-01-22T19:29:00Z</dcterms:modified>
</cp:coreProperties>
</file>