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3B" w:rsidRPr="003442DE" w:rsidRDefault="00265A3B" w:rsidP="003442DE">
      <w:pPr>
        <w:pStyle w:val="1"/>
        <w:rPr>
          <w:rFonts w:hint="cs"/>
          <w:rtl/>
        </w:rPr>
      </w:pPr>
      <w:r w:rsidRPr="003442DE">
        <w:rPr>
          <w:rFonts w:hint="cs"/>
          <w:rtl/>
        </w:rPr>
        <w:t>רמב"ם (</w:t>
      </w:r>
      <w:r w:rsidRPr="003442DE">
        <w:rPr>
          <w:rtl/>
        </w:rPr>
        <w:t>ח</w:t>
      </w:r>
      <w:r w:rsidRPr="003442DE">
        <w:rPr>
          <w:rFonts w:hint="cs"/>
          <w:rtl/>
        </w:rPr>
        <w:t>ו"</w:t>
      </w:r>
      <w:r w:rsidRPr="003442DE">
        <w:rPr>
          <w:rtl/>
        </w:rPr>
        <w:t>מ פ</w:t>
      </w:r>
      <w:r w:rsidRPr="003442DE">
        <w:rPr>
          <w:rFonts w:hint="cs"/>
          <w:rtl/>
        </w:rPr>
        <w:t>"</w:t>
      </w:r>
      <w:r w:rsidRPr="003442DE">
        <w:rPr>
          <w:rtl/>
        </w:rPr>
        <w:t>ח ה</w:t>
      </w:r>
      <w:r w:rsidRPr="003442DE">
        <w:rPr>
          <w:rFonts w:hint="cs"/>
          <w:rtl/>
        </w:rPr>
        <w:t>"</w:t>
      </w:r>
      <w:r w:rsidRPr="003442DE">
        <w:rPr>
          <w:rtl/>
        </w:rPr>
        <w:t>ב</w:t>
      </w:r>
      <w:r w:rsidRPr="003442DE">
        <w:rPr>
          <w:rFonts w:hint="cs"/>
          <w:rtl/>
        </w:rPr>
        <w:t>)</w:t>
      </w:r>
    </w:p>
    <w:p w:rsidR="00265A3B" w:rsidRDefault="00265A3B" w:rsidP="003442DE">
      <w:pPr>
        <w:rPr>
          <w:rFonts w:hint="cs"/>
          <w:rtl/>
        </w:rPr>
      </w:pPr>
      <w:r w:rsidRPr="00DB5248">
        <w:rPr>
          <w:rtl/>
        </w:rPr>
        <w:t>מתחיל ומברך ב</w:t>
      </w:r>
      <w:r w:rsidRPr="00DB5248">
        <w:rPr>
          <w:rFonts w:hint="cs"/>
          <w:rtl/>
        </w:rPr>
        <w:t>פה"א</w:t>
      </w:r>
      <w:r w:rsidRPr="00DB5248">
        <w:rPr>
          <w:rtl/>
        </w:rPr>
        <w:t xml:space="preserve"> ולוקח ירק ומטבל אותו בחרוסת </w:t>
      </w:r>
      <w:r w:rsidRPr="00DB5248">
        <w:rPr>
          <w:b/>
          <w:bCs/>
          <w:rtl/>
        </w:rPr>
        <w:t>ואוכל כזית</w:t>
      </w:r>
      <w:r w:rsidRPr="00DB5248">
        <w:rPr>
          <w:rtl/>
        </w:rPr>
        <w:t xml:space="preserve"> הוא וכל המסובין עמו כל אחד ואחד </w:t>
      </w:r>
      <w:r w:rsidRPr="00DB5248">
        <w:rPr>
          <w:b/>
          <w:bCs/>
          <w:rtl/>
        </w:rPr>
        <w:t>אין אוכל פחות מכזית</w:t>
      </w:r>
      <w:r>
        <w:rPr>
          <w:rFonts w:hint="cs"/>
          <w:rtl/>
        </w:rPr>
        <w:t>.</w:t>
      </w:r>
    </w:p>
    <w:p w:rsidR="00265A3B" w:rsidRPr="003442DE" w:rsidRDefault="00265A3B" w:rsidP="003442DE">
      <w:pPr>
        <w:pStyle w:val="1"/>
        <w:rPr>
          <w:rFonts w:hint="cs"/>
          <w:sz w:val="16"/>
          <w:rtl/>
        </w:rPr>
      </w:pPr>
      <w:r w:rsidRPr="003442DE">
        <w:rPr>
          <w:rFonts w:hint="cs"/>
          <w:rtl/>
        </w:rPr>
        <w:t>מ</w:t>
      </w:r>
      <w:r w:rsidR="00BD78AF" w:rsidRPr="003442DE">
        <w:rPr>
          <w:rFonts w:hint="cs"/>
          <w:rtl/>
        </w:rPr>
        <w:t>גיד</w:t>
      </w:r>
      <w:r w:rsidRPr="003442DE">
        <w:rPr>
          <w:rFonts w:hint="cs"/>
          <w:rtl/>
        </w:rPr>
        <w:t xml:space="preserve"> משנה </w:t>
      </w:r>
      <w:r w:rsidRPr="003442DE">
        <w:rPr>
          <w:rFonts w:hint="cs"/>
          <w:sz w:val="16"/>
          <w:rtl/>
        </w:rPr>
        <w:t>(שם)</w:t>
      </w:r>
    </w:p>
    <w:p w:rsidR="00265A3B" w:rsidRDefault="00265A3B" w:rsidP="003442DE">
      <w:pPr>
        <w:rPr>
          <w:rFonts w:hint="cs"/>
          <w:rtl/>
        </w:rPr>
      </w:pPr>
      <w:r>
        <w:rPr>
          <w:rFonts w:hint="cs"/>
          <w:rtl/>
        </w:rPr>
        <w:t>לפי שאין אכילה פחותה מכזית.</w:t>
      </w:r>
    </w:p>
    <w:p w:rsidR="00265A3B" w:rsidRPr="003442DE" w:rsidRDefault="00265A3B" w:rsidP="003442DE">
      <w:pPr>
        <w:pStyle w:val="1"/>
        <w:rPr>
          <w:rFonts w:hint="cs"/>
          <w:rtl/>
        </w:rPr>
      </w:pPr>
      <w:r w:rsidRPr="003442DE">
        <w:rPr>
          <w:rtl/>
        </w:rPr>
        <w:t xml:space="preserve">פרדס הגדול </w:t>
      </w:r>
      <w:r w:rsidRPr="003442DE">
        <w:rPr>
          <w:rFonts w:hint="cs"/>
          <w:rtl/>
        </w:rPr>
        <w:t>(</w:t>
      </w:r>
      <w:r w:rsidRPr="003442DE">
        <w:rPr>
          <w:rtl/>
        </w:rPr>
        <w:t>ס</w:t>
      </w:r>
      <w:r w:rsidRPr="003442DE">
        <w:rPr>
          <w:rFonts w:hint="cs"/>
          <w:rtl/>
        </w:rPr>
        <w:t>י</w:t>
      </w:r>
      <w:r w:rsidRPr="003442DE">
        <w:rPr>
          <w:rtl/>
        </w:rPr>
        <w:t>' קלב</w:t>
      </w:r>
      <w:r w:rsidRPr="003442DE">
        <w:rPr>
          <w:rFonts w:hint="cs"/>
          <w:rtl/>
        </w:rPr>
        <w:t>)</w:t>
      </w:r>
    </w:p>
    <w:p w:rsidR="00265A3B" w:rsidRPr="00DB5248" w:rsidRDefault="00265A3B" w:rsidP="003442DE">
      <w:pPr>
        <w:rPr>
          <w:rtl/>
        </w:rPr>
      </w:pPr>
      <w:r w:rsidRPr="00DB5248">
        <w:rPr>
          <w:rFonts w:hint="cs"/>
          <w:rtl/>
        </w:rPr>
        <w:t xml:space="preserve">נוטל מן הירקות ומברך בפה"א, טובל בחרוסת טובל ומאכיל בני ביתו </w:t>
      </w:r>
      <w:r w:rsidRPr="00DB5248">
        <w:rPr>
          <w:rFonts w:hint="cs"/>
          <w:b/>
          <w:bCs/>
          <w:rtl/>
        </w:rPr>
        <w:t>כזית</w:t>
      </w:r>
      <w:r w:rsidRPr="00DB5248">
        <w:rPr>
          <w:rFonts w:hint="cs"/>
          <w:rtl/>
        </w:rPr>
        <w:t xml:space="preserve"> ולאחר הגדה א"צ לברך על הירקות אלא טובל בחרוסת ואוכל בלא ברכה, ושתי טבילות הללו זכר הם לתינוקות שישא</w:t>
      </w:r>
      <w:r>
        <w:rPr>
          <w:rFonts w:hint="cs"/>
          <w:rtl/>
        </w:rPr>
        <w:t>לו מה נשתנה הלילה הזה</w:t>
      </w:r>
      <w:r w:rsidRPr="00DB5248">
        <w:rPr>
          <w:rFonts w:hint="cs"/>
          <w:rtl/>
        </w:rPr>
        <w:t>.</w:t>
      </w:r>
    </w:p>
    <w:p w:rsidR="00265A3B" w:rsidRDefault="00265A3B" w:rsidP="003442DE">
      <w:pPr>
        <w:pStyle w:val="1"/>
        <w:rPr>
          <w:rFonts w:hint="cs"/>
          <w:rtl/>
        </w:rPr>
      </w:pPr>
      <w:r w:rsidRPr="00DB5248">
        <w:rPr>
          <w:rFonts w:hint="cs"/>
          <w:rtl/>
        </w:rPr>
        <w:t>או</w:t>
      </w:r>
      <w:r w:rsidR="00E67ACD">
        <w:rPr>
          <w:rFonts w:hint="cs"/>
          <w:rtl/>
        </w:rPr>
        <w:t>ר זרוע</w:t>
      </w:r>
      <w:r w:rsidRPr="00DB5248">
        <w:rPr>
          <w:rFonts w:hint="cs"/>
          <w:rtl/>
        </w:rPr>
        <w:t xml:space="preserve"> (</w:t>
      </w:r>
      <w:r w:rsidRPr="00DB5248">
        <w:rPr>
          <w:rtl/>
        </w:rPr>
        <w:t>סי</w:t>
      </w:r>
      <w:r w:rsidRPr="00DB5248">
        <w:rPr>
          <w:rFonts w:hint="cs"/>
          <w:rtl/>
        </w:rPr>
        <w:t>'</w:t>
      </w:r>
      <w:r w:rsidRPr="00DB5248">
        <w:rPr>
          <w:rtl/>
        </w:rPr>
        <w:t xml:space="preserve"> רנו</w:t>
      </w:r>
      <w:r w:rsidRPr="00DB5248">
        <w:rPr>
          <w:rFonts w:hint="cs"/>
          <w:rtl/>
        </w:rPr>
        <w:t>)</w:t>
      </w:r>
    </w:p>
    <w:p w:rsidR="00265A3B" w:rsidRDefault="00265A3B" w:rsidP="003442DE">
      <w:pPr>
        <w:rPr>
          <w:rFonts w:hint="cs"/>
          <w:rtl/>
        </w:rPr>
      </w:pPr>
      <w:r w:rsidRPr="00DB5248">
        <w:rPr>
          <w:rtl/>
        </w:rPr>
        <w:t>שכל שיש באכילתו חובה אין בפחות מכזית</w:t>
      </w:r>
      <w:r>
        <w:rPr>
          <w:rFonts w:hint="cs"/>
          <w:rtl/>
        </w:rPr>
        <w:t>.</w:t>
      </w:r>
    </w:p>
    <w:p w:rsidR="00265A3B" w:rsidRDefault="00265A3B" w:rsidP="003442DE">
      <w:pPr>
        <w:pStyle w:val="1"/>
        <w:rPr>
          <w:rFonts w:hint="cs"/>
          <w:rtl/>
        </w:rPr>
      </w:pPr>
      <w:r w:rsidRPr="00DB5248">
        <w:rPr>
          <w:rFonts w:hint="cs"/>
          <w:rtl/>
        </w:rPr>
        <w:t>מחזור ויטרי (ח"א עמ' 270)</w:t>
      </w:r>
    </w:p>
    <w:p w:rsidR="00265A3B" w:rsidRPr="00DB5248" w:rsidRDefault="00265A3B" w:rsidP="003442DE">
      <w:pPr>
        <w:rPr>
          <w:rtl/>
        </w:rPr>
      </w:pPr>
      <w:r>
        <w:rPr>
          <w:rtl/>
        </w:rPr>
        <w:t>והאי טיבול עביד ליה כעיקר מצו</w:t>
      </w:r>
      <w:r>
        <w:rPr>
          <w:rFonts w:hint="cs"/>
          <w:rtl/>
        </w:rPr>
        <w:t>ה</w:t>
      </w:r>
      <w:r w:rsidRPr="00DB5248">
        <w:rPr>
          <w:rFonts w:hint="cs"/>
          <w:rtl/>
        </w:rPr>
        <w:t>.</w:t>
      </w:r>
    </w:p>
    <w:p w:rsidR="00265A3B" w:rsidRPr="003442DE" w:rsidRDefault="00265A3B" w:rsidP="003442DE">
      <w:pPr>
        <w:pStyle w:val="1"/>
        <w:rPr>
          <w:rFonts w:hint="cs"/>
          <w:rtl/>
        </w:rPr>
      </w:pPr>
      <w:r>
        <w:rPr>
          <w:rFonts w:hint="cs"/>
          <w:rtl/>
        </w:rPr>
        <w:t>תשובות ופסקים</w:t>
      </w:r>
      <w:r w:rsidRPr="00DB5248">
        <w:rPr>
          <w:rFonts w:hint="cs"/>
          <w:rtl/>
        </w:rPr>
        <w:t xml:space="preserve"> לראב"</w:t>
      </w:r>
      <w:r w:rsidRPr="003442DE">
        <w:rPr>
          <w:rFonts w:hint="cs"/>
          <w:rtl/>
        </w:rPr>
        <w:t>ד (סי' נה)</w:t>
      </w:r>
    </w:p>
    <w:p w:rsidR="00265A3B" w:rsidRDefault="00265A3B" w:rsidP="003442DE">
      <w:pPr>
        <w:rPr>
          <w:rFonts w:hint="cs"/>
          <w:rtl/>
        </w:rPr>
      </w:pPr>
      <w:r w:rsidRPr="00DB5248">
        <w:rPr>
          <w:rtl/>
        </w:rPr>
        <w:t>כתב הראב"ד בתשובת ברכת הכרפס לאחריו ליכא כלל והלא אף ברכת היין בקדוש אינה, ר"ל שאינו מברך על הגפן ועל פרי הגפן על כוס ראשון כיון שדעתו לשתות עוד וא</w:t>
      </w:r>
      <w:r w:rsidRPr="00DB5248">
        <w:rPr>
          <w:rFonts w:hint="cs"/>
          <w:rtl/>
        </w:rPr>
        <w:t>ע"פ</w:t>
      </w:r>
      <w:r w:rsidRPr="00DB5248">
        <w:rPr>
          <w:rtl/>
        </w:rPr>
        <w:t xml:space="preserve"> שמברך על כוס שני בשביל הפסק ההגדה משום דמשתי וברוכי בהדי הדדי לא אפשר אבל לאחריו לא מברך כיון שדעתו לשתות עוד וכן הדין נמי בכרפס שאין לברך אחריו כיון שדעתו לאכול אח"כ המרור שהוא ירק</w:t>
      </w:r>
      <w:r>
        <w:rPr>
          <w:rFonts w:hint="cs"/>
          <w:rtl/>
        </w:rPr>
        <w:t>.</w:t>
      </w:r>
    </w:p>
    <w:p w:rsidR="00265A3B" w:rsidRPr="003442DE" w:rsidRDefault="00265A3B" w:rsidP="003442DE">
      <w:pPr>
        <w:pStyle w:val="1"/>
        <w:rPr>
          <w:rFonts w:hint="cs"/>
          <w:rtl/>
        </w:rPr>
      </w:pPr>
      <w:r w:rsidRPr="003442DE">
        <w:rPr>
          <w:rFonts w:hint="cs"/>
          <w:rtl/>
        </w:rPr>
        <w:t>הגהות הגר"י קאפח (שם ס"ק 2)</w:t>
      </w:r>
    </w:p>
    <w:p w:rsidR="00265A3B" w:rsidRPr="00DB5248" w:rsidRDefault="00265A3B" w:rsidP="003442DE">
      <w:pPr>
        <w:rPr>
          <w:rtl/>
        </w:rPr>
      </w:pPr>
      <w:r>
        <w:rPr>
          <w:rFonts w:hint="cs"/>
          <w:rtl/>
        </w:rPr>
        <w:t>נ</w:t>
      </w:r>
      <w:r w:rsidRPr="00DB5248">
        <w:rPr>
          <w:rtl/>
        </w:rPr>
        <w:t>ראה ברור שדעתו כדעת הרמב"ם בהלכות ח</w:t>
      </w:r>
      <w:r w:rsidRPr="00DB5248">
        <w:rPr>
          <w:rFonts w:hint="cs"/>
          <w:rtl/>
        </w:rPr>
        <w:t>ו"</w:t>
      </w:r>
      <w:r w:rsidRPr="00DB5248">
        <w:rPr>
          <w:rtl/>
        </w:rPr>
        <w:t>מ דבעי כזית, שאם לא כן אין מקום לדבר על ברכה אחרונה</w:t>
      </w:r>
      <w:r>
        <w:rPr>
          <w:rFonts w:hint="cs"/>
          <w:rtl/>
        </w:rPr>
        <w:t>...</w:t>
      </w:r>
    </w:p>
    <w:p w:rsidR="00265A3B" w:rsidRDefault="00265A3B" w:rsidP="003442DE">
      <w:pPr>
        <w:pStyle w:val="1"/>
        <w:rPr>
          <w:rFonts w:hint="cs"/>
          <w:rtl/>
        </w:rPr>
      </w:pPr>
      <w:r w:rsidRPr="00DB5248">
        <w:rPr>
          <w:rFonts w:hint="cs"/>
          <w:rtl/>
        </w:rPr>
        <w:t xml:space="preserve">יבין שמועה </w:t>
      </w:r>
      <w:r>
        <w:rPr>
          <w:rFonts w:hint="cs"/>
          <w:rtl/>
        </w:rPr>
        <w:t>(</w:t>
      </w:r>
      <w:r w:rsidRPr="00DB5248">
        <w:rPr>
          <w:rFonts w:hint="cs"/>
          <w:rtl/>
        </w:rPr>
        <w:t>מאמר חמץ לה א)</w:t>
      </w:r>
    </w:p>
    <w:p w:rsidR="00265A3B" w:rsidRPr="00DB5248" w:rsidRDefault="00265A3B" w:rsidP="003442DE">
      <w:pPr>
        <w:rPr>
          <w:rtl/>
        </w:rPr>
      </w:pPr>
      <w:r w:rsidRPr="00DB5248">
        <w:rPr>
          <w:rFonts w:hint="cs"/>
          <w:rtl/>
        </w:rPr>
        <w:t>והרשב"א ז"ל כתב דכיון דמשום היכרא דתינוקות הוא פחות מכזית סגי, ואני אומר דכיון שצריך נטילת ידים דבעי כזית כדין אוכל פת שצריך נטילת ידים דלא מסתבר דבפחות מכזית אע"פ שמברך עליו המוציא ליבעי נטילת ידי</w:t>
      </w:r>
      <w:r>
        <w:rPr>
          <w:rFonts w:hint="cs"/>
          <w:rtl/>
        </w:rPr>
        <w:t>ם כיון שאינו אלא משום סרך תרומה</w:t>
      </w:r>
      <w:r w:rsidRPr="00DB5248">
        <w:rPr>
          <w:rFonts w:hint="cs"/>
          <w:rtl/>
        </w:rPr>
        <w:t>.</w:t>
      </w:r>
    </w:p>
    <w:p w:rsidR="00265A3B" w:rsidRDefault="00265A3B" w:rsidP="003442DE">
      <w:pPr>
        <w:pStyle w:val="1"/>
        <w:rPr>
          <w:rFonts w:hint="cs"/>
          <w:rtl/>
        </w:rPr>
      </w:pPr>
      <w:r w:rsidRPr="00DB5248">
        <w:rPr>
          <w:rFonts w:hint="cs"/>
          <w:rtl/>
        </w:rPr>
        <w:t>בית ארזים (סי' תעג ס"ק עח)</w:t>
      </w:r>
    </w:p>
    <w:p w:rsidR="00265A3B" w:rsidRDefault="00265A3B" w:rsidP="003442DE">
      <w:pPr>
        <w:rPr>
          <w:rFonts w:hint="cs"/>
          <w:rtl/>
        </w:rPr>
      </w:pPr>
      <w:r w:rsidRPr="00DB5248">
        <w:rPr>
          <w:rtl/>
        </w:rPr>
        <w:t>ואפשר עוד לומר בטעם הרמב"ם כיון דמצרכינן נט"י ודאי בעי לאכול כזית דבפחות מכזית לא בעי נט"י דלא להוי חמיר מן הפת והרי הרמב"ם מצריך נט"י בברכה עי' בפ"ח מה' חו"מ לכך בעי אכילה כזית</w:t>
      </w:r>
      <w:r>
        <w:rPr>
          <w:rFonts w:hint="cs"/>
          <w:rtl/>
        </w:rPr>
        <w:t>.</w:t>
      </w:r>
    </w:p>
    <w:p w:rsidR="00265A3B" w:rsidRPr="003442DE" w:rsidRDefault="00265A3B" w:rsidP="003442DE">
      <w:pPr>
        <w:pStyle w:val="1"/>
        <w:rPr>
          <w:rFonts w:hint="cs"/>
          <w:rtl/>
        </w:rPr>
      </w:pPr>
      <w:r w:rsidRPr="003442DE">
        <w:rPr>
          <w:rFonts w:hint="cs"/>
          <w:rtl/>
        </w:rPr>
        <w:t>תוס' ברכות (לט א)</w:t>
      </w:r>
    </w:p>
    <w:p w:rsidR="00265A3B" w:rsidRPr="00DB5248" w:rsidRDefault="00265A3B" w:rsidP="003442DE">
      <w:pPr>
        <w:rPr>
          <w:rtl/>
        </w:rPr>
      </w:pPr>
      <w:r w:rsidRPr="00DB5248">
        <w:rPr>
          <w:rtl/>
        </w:rPr>
        <w:t>בצר ליה שיעורא- היינו דוקא בברכה שלאחריו דבעינן שיעור אבל בברכה שלפניו אפי</w:t>
      </w:r>
      <w:r w:rsidRPr="00DB5248">
        <w:rPr>
          <w:rFonts w:hint="cs"/>
          <w:rtl/>
        </w:rPr>
        <w:t>'</w:t>
      </w:r>
      <w:r w:rsidRPr="00DB5248">
        <w:rPr>
          <w:rtl/>
        </w:rPr>
        <w:t xml:space="preserve"> פחות מכשיעור דאסור ליהנות בעולם הזה בלא ברכה בין לענין אכילה בין לענין שתיה אבל בברכה שלאחריו בעינן שיעור מלא לוגמיו על כן יש ליזהר לשתות מכוס של ברכה מלא לוגמיו כדי שיברך לאחריו מעין ג' ברכות </w:t>
      </w:r>
      <w:r w:rsidRPr="00DB5248">
        <w:rPr>
          <w:b/>
          <w:bCs/>
          <w:rtl/>
        </w:rPr>
        <w:t>והר"י היה אומר בבורא נפשות כיון דלאו ברכה חשובה היא אפי' בבציר משיעורא מברכינן בורא נפשות רבות</w:t>
      </w:r>
      <w:r w:rsidRPr="00DB5248">
        <w:rPr>
          <w:rtl/>
        </w:rPr>
        <w:t xml:space="preserve"> ולא נראה דכיון דבורא נפשות תקנוה כנגד על הגפן כי היכי דעל הגפן בעי שיעורא בבורא נפשות רבות נמי בעי שיעורא</w:t>
      </w:r>
      <w:r w:rsidRPr="00DB5248">
        <w:rPr>
          <w:rFonts w:hint="cs"/>
          <w:rtl/>
        </w:rPr>
        <w:t>.</w:t>
      </w:r>
    </w:p>
    <w:p w:rsidR="00D62BA9" w:rsidRPr="003442DE" w:rsidRDefault="00D62BA9" w:rsidP="003442DE">
      <w:pPr>
        <w:pStyle w:val="1"/>
        <w:rPr>
          <w:rFonts w:hint="cs"/>
          <w:sz w:val="16"/>
          <w:rtl/>
        </w:rPr>
      </w:pPr>
      <w:r w:rsidRPr="003442DE">
        <w:rPr>
          <w:rFonts w:hint="cs"/>
          <w:rtl/>
        </w:rPr>
        <w:t xml:space="preserve">גמ' </w:t>
      </w:r>
      <w:r w:rsidR="00265A3B" w:rsidRPr="003442DE">
        <w:rPr>
          <w:rtl/>
        </w:rPr>
        <w:t xml:space="preserve">יומא </w:t>
      </w:r>
      <w:r w:rsidR="00265A3B" w:rsidRPr="003442DE">
        <w:rPr>
          <w:rFonts w:hint="cs"/>
          <w:sz w:val="16"/>
          <w:rtl/>
        </w:rPr>
        <w:t>(</w:t>
      </w:r>
      <w:r w:rsidR="00265A3B" w:rsidRPr="003442DE">
        <w:rPr>
          <w:sz w:val="16"/>
          <w:rtl/>
        </w:rPr>
        <w:t>ע א</w:t>
      </w:r>
      <w:r w:rsidR="00265A3B" w:rsidRPr="003442DE">
        <w:rPr>
          <w:rFonts w:hint="cs"/>
          <w:sz w:val="16"/>
          <w:rtl/>
        </w:rPr>
        <w:t>)</w:t>
      </w:r>
    </w:p>
    <w:p w:rsidR="00D62BA9" w:rsidRDefault="00265A3B" w:rsidP="003442DE">
      <w:pPr>
        <w:rPr>
          <w:rFonts w:hint="cs"/>
          <w:rtl/>
        </w:rPr>
      </w:pPr>
      <w:r w:rsidRPr="00DB5248">
        <w:rPr>
          <w:rtl/>
        </w:rPr>
        <w:t>ובעשור של חומש הפקודים קורא על פה</w:t>
      </w:r>
      <w:r w:rsidRPr="00DB5248">
        <w:rPr>
          <w:rFonts w:hint="cs"/>
          <w:rtl/>
        </w:rPr>
        <w:t>,</w:t>
      </w:r>
      <w:r w:rsidRPr="00DB5248">
        <w:rPr>
          <w:rtl/>
        </w:rPr>
        <w:t xml:space="preserve"> אמאי נגלול וניקרי</w:t>
      </w:r>
      <w:r w:rsidRPr="00DB5248">
        <w:rPr>
          <w:rFonts w:hint="cs"/>
          <w:rtl/>
        </w:rPr>
        <w:t>,</w:t>
      </w:r>
      <w:r w:rsidRPr="00DB5248">
        <w:rPr>
          <w:rtl/>
        </w:rPr>
        <w:t xml:space="preserve"> א</w:t>
      </w:r>
      <w:r w:rsidRPr="00DB5248">
        <w:rPr>
          <w:rFonts w:hint="cs"/>
          <w:rtl/>
        </w:rPr>
        <w:t>"ר</w:t>
      </w:r>
      <w:r w:rsidRPr="00DB5248">
        <w:rPr>
          <w:rtl/>
        </w:rPr>
        <w:t xml:space="preserve"> הונא בריה דרב יהושע א</w:t>
      </w:r>
      <w:r w:rsidRPr="00DB5248">
        <w:rPr>
          <w:rFonts w:hint="cs"/>
          <w:rtl/>
        </w:rPr>
        <w:t>"</w:t>
      </w:r>
      <w:r w:rsidRPr="00DB5248">
        <w:rPr>
          <w:rtl/>
        </w:rPr>
        <w:t>ר ששת לפי שאין גוללין ספר תורה בציבור מפני כבוד ציבור. ונייתי אחרינא ונקרי</w:t>
      </w:r>
      <w:r w:rsidRPr="00DB5248">
        <w:rPr>
          <w:rFonts w:hint="cs"/>
          <w:rtl/>
        </w:rPr>
        <w:t>,</w:t>
      </w:r>
      <w:r w:rsidRPr="00DB5248">
        <w:rPr>
          <w:rtl/>
        </w:rPr>
        <w:t xml:space="preserve"> רב הונא בר יהודה אמר משום פגמו של ראשון ור</w:t>
      </w:r>
      <w:r w:rsidRPr="00DB5248">
        <w:rPr>
          <w:rFonts w:hint="cs"/>
          <w:rtl/>
        </w:rPr>
        <w:t>"ל</w:t>
      </w:r>
      <w:r w:rsidRPr="00DB5248">
        <w:rPr>
          <w:rtl/>
        </w:rPr>
        <w:t xml:space="preserve"> אמר משום ברכה שאינה צריכה.</w:t>
      </w:r>
    </w:p>
    <w:p w:rsidR="00D62BA9" w:rsidRDefault="00265A3B" w:rsidP="003442DE">
      <w:pPr>
        <w:pStyle w:val="1"/>
        <w:rPr>
          <w:rFonts w:hint="cs"/>
          <w:rtl/>
        </w:rPr>
      </w:pPr>
      <w:r w:rsidRPr="00DB5248">
        <w:rPr>
          <w:rFonts w:hint="cs"/>
          <w:rtl/>
        </w:rPr>
        <w:t>תוס</w:t>
      </w:r>
      <w:r w:rsidR="00D62BA9">
        <w:rPr>
          <w:rFonts w:hint="cs"/>
          <w:rtl/>
        </w:rPr>
        <w:t>פות</w:t>
      </w:r>
      <w:r w:rsidRPr="00DB5248">
        <w:rPr>
          <w:rFonts w:hint="cs"/>
          <w:rtl/>
        </w:rPr>
        <w:t xml:space="preserve"> (</w:t>
      </w:r>
      <w:r w:rsidRPr="00DB5248">
        <w:rPr>
          <w:rtl/>
        </w:rPr>
        <w:t>מנחות לו א</w:t>
      </w:r>
      <w:r w:rsidR="00D62BA9">
        <w:rPr>
          <w:rFonts w:hint="cs"/>
          <w:rtl/>
        </w:rPr>
        <w:t>)</w:t>
      </w:r>
    </w:p>
    <w:p w:rsidR="00265A3B" w:rsidRPr="00DB5248" w:rsidRDefault="00265A3B" w:rsidP="003442DE">
      <w:pPr>
        <w:rPr>
          <w:rtl/>
        </w:rPr>
      </w:pPr>
      <w:r w:rsidRPr="00DB5248">
        <w:rPr>
          <w:rtl/>
        </w:rPr>
        <w:t>מכאן מדקדקים כשאדם שוחט עופות או בהמות הרבה וסח בין עוף לעוף שחוזר ומברך ומ"מ עבירה היא בידו כדאמרינן הכא שחוזר עליהם מערכי המלחמה ושמא שאני תפילין שמצוה אחת הן אבל התם שאם ירצה ישחוט ואם ירצה לא ישחוט ומיהו מסתברא דכיון דיכול לפטור בברכה אחת אין לו לדבר כדי שיהא זקוק לברכה שניה כדמוכח בפרק בא לו ובאלו נאמרין</w:t>
      </w:r>
      <w:r w:rsidRPr="00DB5248">
        <w:rPr>
          <w:rFonts w:hint="cs"/>
          <w:rtl/>
        </w:rPr>
        <w:t xml:space="preserve"> </w:t>
      </w:r>
      <w:r w:rsidRPr="00DB5248">
        <w:rPr>
          <w:rtl/>
        </w:rPr>
        <w:t>דתנן נוטל ס</w:t>
      </w:r>
      <w:r w:rsidRPr="00DB5248">
        <w:rPr>
          <w:rFonts w:hint="cs"/>
          <w:rtl/>
        </w:rPr>
        <w:t>"ת</w:t>
      </w:r>
      <w:r w:rsidRPr="00DB5248">
        <w:rPr>
          <w:rtl/>
        </w:rPr>
        <w:t xml:space="preserve"> וקורא באחרי מות ואך בעשור ובעשור שבחומש הפקודים קורא על פה ופריך בגמ</w:t>
      </w:r>
      <w:r w:rsidRPr="00DB5248">
        <w:rPr>
          <w:rFonts w:hint="cs"/>
          <w:rtl/>
        </w:rPr>
        <w:t>'</w:t>
      </w:r>
      <w:r w:rsidRPr="00DB5248">
        <w:rPr>
          <w:rtl/>
        </w:rPr>
        <w:t xml:space="preserve"> ונייתי ספר תורה וניקרי ביה </w:t>
      </w:r>
      <w:r w:rsidRPr="00DB5248">
        <w:rPr>
          <w:b/>
          <w:bCs/>
          <w:rtl/>
        </w:rPr>
        <w:t>ומשני ר</w:t>
      </w:r>
      <w:r w:rsidRPr="00DB5248">
        <w:rPr>
          <w:rFonts w:hint="cs"/>
          <w:b/>
          <w:bCs/>
          <w:rtl/>
        </w:rPr>
        <w:t>"</w:t>
      </w:r>
      <w:r w:rsidRPr="00DB5248">
        <w:rPr>
          <w:b/>
          <w:bCs/>
          <w:rtl/>
        </w:rPr>
        <w:t>ש בן לקיש משום ברכה שאינה צריכה אלמא כיון דיכול לפטור עצמו מברכה שניה קרי לה ברכה שאינה צריכה</w:t>
      </w:r>
      <w:r w:rsidRPr="00DB5248">
        <w:rPr>
          <w:rFonts w:hint="cs"/>
          <w:rtl/>
        </w:rPr>
        <w:t>.</w:t>
      </w:r>
    </w:p>
    <w:p w:rsidR="00D62BA9" w:rsidRPr="003442DE" w:rsidRDefault="00265A3B" w:rsidP="003442DE">
      <w:pPr>
        <w:pStyle w:val="1"/>
        <w:rPr>
          <w:rFonts w:hint="cs"/>
          <w:rtl/>
        </w:rPr>
      </w:pPr>
      <w:r w:rsidRPr="003442DE">
        <w:rPr>
          <w:rFonts w:hint="cs"/>
          <w:rtl/>
        </w:rPr>
        <w:t>רי"ף במגילה (יד א)</w:t>
      </w:r>
    </w:p>
    <w:p w:rsidR="00D62BA9" w:rsidRDefault="00265A3B" w:rsidP="003442DE">
      <w:pPr>
        <w:rPr>
          <w:rFonts w:hint="cs"/>
          <w:rtl/>
        </w:rPr>
      </w:pPr>
      <w:r w:rsidRPr="00DB5248">
        <w:rPr>
          <w:rtl/>
        </w:rPr>
        <w:t>גרסי' בפרק בא לו כהן גדול</w:t>
      </w:r>
      <w:r w:rsidRPr="00DB5248">
        <w:rPr>
          <w:rFonts w:hint="cs"/>
          <w:rtl/>
        </w:rPr>
        <w:t>...</w:t>
      </w:r>
      <w:r w:rsidRPr="00DB5248">
        <w:rPr>
          <w:rtl/>
        </w:rPr>
        <w:t xml:space="preserve"> אמאי תגלל ספר תורה עד דמטי לחומש הפקודים ונקרי ביה א</w:t>
      </w:r>
      <w:r w:rsidRPr="00DB5248">
        <w:rPr>
          <w:rFonts w:hint="cs"/>
          <w:rtl/>
        </w:rPr>
        <w:t>"</w:t>
      </w:r>
      <w:r w:rsidRPr="00DB5248">
        <w:rPr>
          <w:rtl/>
        </w:rPr>
        <w:t>ר ששת זאת אומרת אין גוללין ספר תורה בצבור מפני כבוד הצבור וניתי ס"ת אחריני וניקרי ביה רב הונא בר יהודה אמר משום פגמו של ראשון והנ"מ חד גברי בתרי ספרי הוא דהוי פגמא אבל תלתא גברי בתלתא ספרי כגון ר"ח טבת שחל להיות בשבת לא הוי פגמא</w:t>
      </w:r>
      <w:r w:rsidR="00D62BA9">
        <w:rPr>
          <w:rFonts w:hint="cs"/>
          <w:rtl/>
        </w:rPr>
        <w:t>.</w:t>
      </w:r>
    </w:p>
    <w:p w:rsidR="00D62BA9" w:rsidRDefault="00265A3B" w:rsidP="003442DE">
      <w:pPr>
        <w:pStyle w:val="1"/>
        <w:rPr>
          <w:rFonts w:hint="cs"/>
          <w:rtl/>
        </w:rPr>
      </w:pPr>
      <w:r w:rsidRPr="00DB5248">
        <w:rPr>
          <w:rFonts w:hint="cs"/>
          <w:rtl/>
        </w:rPr>
        <w:t>פה"מ</w:t>
      </w:r>
      <w:r w:rsidR="00D62BA9">
        <w:rPr>
          <w:rFonts w:hint="cs"/>
          <w:rtl/>
        </w:rPr>
        <w:t xml:space="preserve"> לרמב"ם</w:t>
      </w:r>
      <w:r w:rsidRPr="00DB5248">
        <w:rPr>
          <w:rFonts w:hint="cs"/>
          <w:rtl/>
        </w:rPr>
        <w:t xml:space="preserve"> (יומא פ"ז מ"א)</w:t>
      </w:r>
    </w:p>
    <w:p w:rsidR="00D62BA9" w:rsidRDefault="00265A3B" w:rsidP="003442DE">
      <w:pPr>
        <w:rPr>
          <w:rFonts w:hint="cs"/>
          <w:rtl/>
        </w:rPr>
      </w:pPr>
      <w:r w:rsidRPr="00DB5248">
        <w:rPr>
          <w:rtl/>
        </w:rPr>
        <w:t>ומה שהצריכו לקרות ובעשור שבחומש הפקודים על פה לפי שאין איש אחד קורא בשני ספרי תורות משום פגם ראשון, וגם אין גוללין ספר תורה בצבור משום כבוד צבור, ולכן לא יגלול ספר תורה עד שיגיע לחומש הפקודים וגם לא יקרא בספר שני</w:t>
      </w:r>
      <w:r w:rsidR="00D62BA9">
        <w:rPr>
          <w:rFonts w:hint="cs"/>
          <w:rtl/>
        </w:rPr>
        <w:t>.</w:t>
      </w:r>
    </w:p>
    <w:p w:rsidR="00D62BA9" w:rsidRDefault="00265A3B" w:rsidP="003442DE">
      <w:pPr>
        <w:pStyle w:val="1"/>
        <w:rPr>
          <w:rFonts w:hint="cs"/>
          <w:rtl/>
        </w:rPr>
      </w:pPr>
      <w:r w:rsidRPr="00DB5248">
        <w:rPr>
          <w:rFonts w:hint="cs"/>
          <w:rtl/>
        </w:rPr>
        <w:t>רמב"ם (עבודת יוה"כ פ"ג ה"י)</w:t>
      </w:r>
    </w:p>
    <w:p w:rsidR="00D62BA9" w:rsidRDefault="00265A3B" w:rsidP="003442DE">
      <w:pPr>
        <w:rPr>
          <w:rFonts w:hint="cs"/>
          <w:rtl/>
        </w:rPr>
      </w:pPr>
      <w:r w:rsidRPr="00DB5248">
        <w:rPr>
          <w:rFonts w:hint="cs"/>
          <w:rtl/>
        </w:rPr>
        <w:t>...</w:t>
      </w:r>
      <w:r w:rsidRPr="00DB5248">
        <w:rPr>
          <w:rtl/>
        </w:rPr>
        <w:t>ובעשור שבחומש הפקודים עד סוף הענין קורא אותו על פה, ולמה קורא על פה שאין גוללין ספר תורה בציבור, ולמה לא יקרא בספר אחר, לפי שאין אחד קורא בשני ספרים משום פגם ראשון</w:t>
      </w:r>
      <w:r w:rsidR="00D62BA9">
        <w:rPr>
          <w:rFonts w:hint="cs"/>
          <w:rtl/>
        </w:rPr>
        <w:t>.</w:t>
      </w:r>
    </w:p>
    <w:p w:rsidR="00D62BA9" w:rsidRDefault="00265A3B" w:rsidP="003442DE">
      <w:pPr>
        <w:pStyle w:val="1"/>
        <w:rPr>
          <w:rFonts w:hint="cs"/>
          <w:rtl/>
        </w:rPr>
      </w:pPr>
      <w:r w:rsidRPr="00DB5248">
        <w:rPr>
          <w:rFonts w:hint="cs"/>
          <w:rtl/>
        </w:rPr>
        <w:t>מרדכי (מגילה סי' תשצג)</w:t>
      </w:r>
    </w:p>
    <w:p w:rsidR="00D62BA9" w:rsidRDefault="00265A3B" w:rsidP="003442DE">
      <w:pPr>
        <w:rPr>
          <w:rFonts w:hint="cs"/>
          <w:rtl/>
        </w:rPr>
      </w:pPr>
      <w:r w:rsidRPr="00DB5248">
        <w:rPr>
          <w:rtl/>
        </w:rPr>
        <w:t>ותו יש לחוש להביא ס"ת אחרת כדאמרינן ביומא ובסוטה גבי כ"ג דקורא אחרי מות בס"ת ובעשור לחדש שבחומש הפקודים קורא על פה ופריך בגמ</w:t>
      </w:r>
      <w:r w:rsidRPr="00DB5248">
        <w:rPr>
          <w:rFonts w:hint="cs"/>
          <w:rtl/>
        </w:rPr>
        <w:t>'</w:t>
      </w:r>
      <w:r w:rsidRPr="00DB5248">
        <w:rPr>
          <w:rtl/>
        </w:rPr>
        <w:t xml:space="preserve"> ונייתי ס"ת אחריתי וניקרי ומשני ר"י מפני פגמו של ראשון ר"ל אמר מפני ברכה שאינה צריכה פרש"י שאם היה מביא ס"ת אחרת היה הקורא צריך לברך לפניה ולאחריה הלכך קורא ע"פ דבחד ברכה נפיק וא</w:t>
      </w:r>
      <w:r w:rsidRPr="00DB5248">
        <w:rPr>
          <w:rFonts w:hint="cs"/>
          <w:rtl/>
        </w:rPr>
        <w:t>ע"ג</w:t>
      </w:r>
      <w:r w:rsidRPr="00DB5248">
        <w:rPr>
          <w:rtl/>
        </w:rPr>
        <w:t xml:space="preserve"> דליכא פגמו של ראשון שהרי פגומה היא וחסרה היא מיהו משום דר</w:t>
      </w:r>
      <w:r w:rsidRPr="00DB5248">
        <w:rPr>
          <w:rFonts w:hint="cs"/>
          <w:rtl/>
        </w:rPr>
        <w:t>"ל</w:t>
      </w:r>
      <w:r w:rsidRPr="00DB5248">
        <w:rPr>
          <w:rtl/>
        </w:rPr>
        <w:t xml:space="preserve"> יש לחוש משום ברכה שאינה צריכה דלא פליגי אלא דמר אמר חדא ומר אמר חדא ולא פליגי</w:t>
      </w:r>
      <w:r w:rsidR="00D62BA9">
        <w:rPr>
          <w:rFonts w:hint="cs"/>
          <w:rtl/>
        </w:rPr>
        <w:t>.</w:t>
      </w:r>
    </w:p>
    <w:p w:rsidR="00D62BA9" w:rsidRPr="003442DE" w:rsidRDefault="00265A3B" w:rsidP="003442DE">
      <w:pPr>
        <w:pStyle w:val="1"/>
        <w:rPr>
          <w:rFonts w:hint="cs"/>
          <w:rtl/>
        </w:rPr>
      </w:pPr>
      <w:r w:rsidRPr="003442DE">
        <w:rPr>
          <w:rtl/>
        </w:rPr>
        <w:t xml:space="preserve">שו"ת מהרשד"ם </w:t>
      </w:r>
      <w:r w:rsidRPr="003442DE">
        <w:rPr>
          <w:rFonts w:hint="cs"/>
          <w:rtl/>
        </w:rPr>
        <w:t>(</w:t>
      </w:r>
      <w:r w:rsidRPr="003442DE">
        <w:rPr>
          <w:rtl/>
        </w:rPr>
        <w:t>או</w:t>
      </w:r>
      <w:r w:rsidRPr="003442DE">
        <w:rPr>
          <w:rFonts w:hint="cs"/>
          <w:rtl/>
        </w:rPr>
        <w:t>"</w:t>
      </w:r>
      <w:r w:rsidRPr="003442DE">
        <w:rPr>
          <w:rtl/>
        </w:rPr>
        <w:t>ח סי</w:t>
      </w:r>
      <w:r w:rsidRPr="003442DE">
        <w:rPr>
          <w:rFonts w:hint="cs"/>
          <w:rtl/>
        </w:rPr>
        <w:t>'</w:t>
      </w:r>
      <w:r w:rsidRPr="003442DE">
        <w:rPr>
          <w:rtl/>
        </w:rPr>
        <w:t xml:space="preserve"> א</w:t>
      </w:r>
      <w:r w:rsidRPr="003442DE">
        <w:rPr>
          <w:rFonts w:hint="cs"/>
          <w:rtl/>
        </w:rPr>
        <w:t>)</w:t>
      </w:r>
    </w:p>
    <w:p w:rsidR="00265A3B" w:rsidRPr="00DB5248" w:rsidRDefault="00265A3B" w:rsidP="003442DE">
      <w:pPr>
        <w:rPr>
          <w:rtl/>
        </w:rPr>
      </w:pPr>
      <w:r w:rsidRPr="00DB5248">
        <w:rPr>
          <w:rtl/>
        </w:rPr>
        <w:t>ואע"ג שהרמב"ם ז"ל לא הביא בפה</w:t>
      </w:r>
      <w:r w:rsidRPr="00DB5248">
        <w:rPr>
          <w:rFonts w:hint="cs"/>
          <w:rtl/>
        </w:rPr>
        <w:t>"</w:t>
      </w:r>
      <w:r w:rsidRPr="00DB5248">
        <w:rPr>
          <w:rtl/>
        </w:rPr>
        <w:t>מ ולא בהלכות עבודת י"ה אלא הטעם הראשון ולא הביא טעם ר"ל היינו שלא חש להאריך ומ</w:t>
      </w:r>
      <w:r w:rsidRPr="00DB5248">
        <w:rPr>
          <w:rFonts w:hint="cs"/>
          <w:rtl/>
        </w:rPr>
        <w:t>"מ</w:t>
      </w:r>
      <w:r w:rsidRPr="00DB5248">
        <w:rPr>
          <w:rtl/>
        </w:rPr>
        <w:t xml:space="preserve"> לא מצינו בשום מקום שדחה אותו אדרבה הוא ז"ל הזהיר הרבה על ברכה שאינה צריכה</w:t>
      </w:r>
      <w:r w:rsidR="00D62BA9">
        <w:rPr>
          <w:rFonts w:hint="cs"/>
          <w:rtl/>
        </w:rPr>
        <w:t>...</w:t>
      </w:r>
    </w:p>
    <w:p w:rsidR="00D62BA9" w:rsidRPr="003442DE" w:rsidRDefault="00265A3B" w:rsidP="003442DE">
      <w:pPr>
        <w:pStyle w:val="1"/>
        <w:rPr>
          <w:rFonts w:hint="cs"/>
          <w:rtl/>
        </w:rPr>
      </w:pPr>
      <w:r w:rsidRPr="003442DE">
        <w:rPr>
          <w:rFonts w:hint="cs"/>
          <w:rtl/>
        </w:rPr>
        <w:t>גמ' מנחות (לו א)</w:t>
      </w:r>
    </w:p>
    <w:p w:rsidR="00D62BA9" w:rsidRDefault="00265A3B" w:rsidP="003442DE">
      <w:pPr>
        <w:rPr>
          <w:rFonts w:hint="cs"/>
          <w:rtl/>
        </w:rPr>
      </w:pPr>
      <w:r w:rsidRPr="00DB5248">
        <w:rPr>
          <w:rtl/>
        </w:rPr>
        <w:t>א</w:t>
      </w:r>
      <w:r w:rsidRPr="00DB5248">
        <w:rPr>
          <w:rFonts w:hint="cs"/>
          <w:rtl/>
        </w:rPr>
        <w:t>"ר</w:t>
      </w:r>
      <w:r w:rsidRPr="00DB5248">
        <w:rPr>
          <w:rtl/>
        </w:rPr>
        <w:t xml:space="preserve"> חסדא סח בין תפילה לתפילה חוזר ומברך</w:t>
      </w:r>
      <w:r w:rsidRPr="00DB5248">
        <w:rPr>
          <w:rFonts w:hint="cs"/>
          <w:rtl/>
        </w:rPr>
        <w:t>,</w:t>
      </w:r>
      <w:r w:rsidRPr="00DB5248">
        <w:rPr>
          <w:rtl/>
        </w:rPr>
        <w:t xml:space="preserve"> סח אין לא סח לא, והא שלח רב חייא בריה דרב הונא משמיה דר' יוחנן על תפילה של יד אומר ברוך אשר קדשנו במצותיו וצונו להניח תפילין, על תפילין של ראש אומר ברוך אשר קדשנו במצותיו וצונו על מצות תפילין</w:t>
      </w:r>
      <w:r w:rsidRPr="00DB5248">
        <w:rPr>
          <w:rFonts w:hint="cs"/>
          <w:rtl/>
        </w:rPr>
        <w:t>,</w:t>
      </w:r>
      <w:r w:rsidRPr="00DB5248">
        <w:rPr>
          <w:rtl/>
        </w:rPr>
        <w:t xml:space="preserve"> אביי ורבא דאמרי תרוייהו לא סח מברך אחת, סח מברך שתים. תנא סח בין תפילה לתפילה עבירה היא בידו וחוזר עליה מערכי המלחמה</w:t>
      </w:r>
      <w:r w:rsidR="00D62BA9">
        <w:rPr>
          <w:rFonts w:hint="cs"/>
          <w:rtl/>
        </w:rPr>
        <w:t>.</w:t>
      </w:r>
    </w:p>
    <w:p w:rsidR="00D62BA9" w:rsidRPr="003442DE" w:rsidRDefault="00265A3B" w:rsidP="003442DE">
      <w:pPr>
        <w:pStyle w:val="1"/>
        <w:rPr>
          <w:rFonts w:hint="cs"/>
          <w:rtl/>
        </w:rPr>
      </w:pPr>
      <w:r w:rsidRPr="003442DE">
        <w:rPr>
          <w:rFonts w:hint="cs"/>
          <w:rtl/>
        </w:rPr>
        <w:t xml:space="preserve">רש"י </w:t>
      </w:r>
      <w:r w:rsidR="00D62BA9" w:rsidRPr="003442DE">
        <w:rPr>
          <w:rFonts w:hint="cs"/>
          <w:rtl/>
        </w:rPr>
        <w:t>(</w:t>
      </w:r>
      <w:r w:rsidRPr="003442DE">
        <w:rPr>
          <w:rFonts w:hint="cs"/>
          <w:rtl/>
        </w:rPr>
        <w:t>שם</w:t>
      </w:r>
      <w:r w:rsidR="00D62BA9" w:rsidRPr="003442DE">
        <w:rPr>
          <w:rFonts w:hint="cs"/>
          <w:rtl/>
        </w:rPr>
        <w:t>)</w:t>
      </w:r>
    </w:p>
    <w:p w:rsidR="00265A3B" w:rsidRPr="00DB5248" w:rsidRDefault="00265A3B" w:rsidP="003442DE">
      <w:pPr>
        <w:rPr>
          <w:rtl/>
        </w:rPr>
      </w:pPr>
      <w:r w:rsidRPr="00DB5248">
        <w:rPr>
          <w:rtl/>
        </w:rPr>
        <w:t>סח בין תפילה לתפילה- ולא בירך על של ראש אלא סמך על ברכה ראשונה.</w:t>
      </w:r>
      <w:r w:rsidRPr="00DB5248">
        <w:rPr>
          <w:rFonts w:hint="cs"/>
          <w:rtl/>
        </w:rPr>
        <w:t xml:space="preserve"> </w:t>
      </w:r>
      <w:r w:rsidRPr="00DB5248">
        <w:rPr>
          <w:rtl/>
        </w:rPr>
        <w:t>עבירה היא בידו וחוזר עליה מערכי המלחמה- כדאמרינן בפרק משוח מלחמה הירא ורך הלבב מעבירות שבידו.</w:t>
      </w:r>
      <w:r w:rsidRPr="00DB5248">
        <w:rPr>
          <w:rFonts w:hint="cs"/>
          <w:rtl/>
        </w:rPr>
        <w:t xml:space="preserve"> </w:t>
      </w:r>
    </w:p>
    <w:p w:rsidR="00D62BA9" w:rsidRPr="003442DE" w:rsidRDefault="00265A3B" w:rsidP="003442DE">
      <w:pPr>
        <w:pStyle w:val="1"/>
        <w:rPr>
          <w:rFonts w:hint="cs"/>
          <w:rtl/>
        </w:rPr>
      </w:pPr>
      <w:r w:rsidRPr="003442DE">
        <w:rPr>
          <w:rFonts w:hint="cs"/>
          <w:rtl/>
        </w:rPr>
        <w:t>שו"ת מהר"ח או"ז (סי' ריג)</w:t>
      </w:r>
    </w:p>
    <w:p w:rsidR="00D62BA9" w:rsidRDefault="00265A3B" w:rsidP="003442DE">
      <w:pPr>
        <w:rPr>
          <w:rFonts w:hint="cs"/>
          <w:rtl/>
        </w:rPr>
      </w:pPr>
      <w:r w:rsidRPr="00DB5248">
        <w:rPr>
          <w:rtl/>
        </w:rPr>
        <w:t>ואני סבור שאפי</w:t>
      </w:r>
      <w:r w:rsidRPr="00DB5248">
        <w:rPr>
          <w:rFonts w:hint="cs"/>
          <w:rtl/>
        </w:rPr>
        <w:t>'</w:t>
      </w:r>
      <w:r w:rsidRPr="00DB5248">
        <w:rPr>
          <w:rtl/>
        </w:rPr>
        <w:t xml:space="preserve"> לפי דברי ס' המצות שלא תחשב הגדה היסח הדעת יש לברך אחר טיבול ראשון בורא נפשות. כי שמא ישהה בהגדה עד שיתעכל הטיבול ראשון במיעיו נמצא שלא ברך אחריו</w:t>
      </w:r>
      <w:r w:rsidR="00D62BA9">
        <w:rPr>
          <w:rFonts w:hint="cs"/>
          <w:rtl/>
        </w:rPr>
        <w:t>.</w:t>
      </w:r>
    </w:p>
    <w:p w:rsidR="00D62BA9" w:rsidRDefault="00D62BA9" w:rsidP="003442DE">
      <w:pPr>
        <w:pStyle w:val="1"/>
        <w:rPr>
          <w:rFonts w:hint="cs"/>
          <w:rtl/>
        </w:rPr>
      </w:pPr>
      <w:r>
        <w:rPr>
          <w:rFonts w:hint="cs"/>
          <w:rtl/>
        </w:rPr>
        <w:t>תוספות</w:t>
      </w:r>
      <w:r w:rsidR="00265A3B" w:rsidRPr="00DB5248">
        <w:rPr>
          <w:rFonts w:hint="cs"/>
          <w:rtl/>
        </w:rPr>
        <w:t xml:space="preserve"> (רה"ש לג א</w:t>
      </w:r>
      <w:r>
        <w:rPr>
          <w:rFonts w:hint="cs"/>
          <w:rtl/>
        </w:rPr>
        <w:t>)</w:t>
      </w:r>
    </w:p>
    <w:p w:rsidR="00D62BA9" w:rsidRDefault="00265A3B" w:rsidP="003442DE">
      <w:pPr>
        <w:rPr>
          <w:rFonts w:hint="cs"/>
          <w:rtl/>
        </w:rPr>
      </w:pPr>
      <w:r w:rsidRPr="00DB5248">
        <w:rPr>
          <w:rtl/>
        </w:rPr>
        <w:t xml:space="preserve">ומשום דמברך ברכה שאינה צריכה וקעבר משום בל תשא ליכא דההיא דרשה דרבנן דהא אמר בפרק מי שמתו ספק קרא אמת ויציב ספק לא קרא חוזר וקורא </w:t>
      </w:r>
      <w:r w:rsidRPr="00DB5248">
        <w:rPr>
          <w:b/>
          <w:bCs/>
          <w:rtl/>
        </w:rPr>
        <w:t xml:space="preserve">ולא אסרינן מספק משום לא תשא </w:t>
      </w:r>
      <w:r w:rsidRPr="00DB5248">
        <w:rPr>
          <w:rtl/>
        </w:rPr>
        <w:t>ומוציא שם שמים לבטלה דאסרינן בפ"ק דתמורה מדכתיב את ה' א</w:t>
      </w:r>
      <w:r w:rsidRPr="00DB5248">
        <w:rPr>
          <w:rFonts w:hint="cs"/>
          <w:rtl/>
        </w:rPr>
        <w:t>-</w:t>
      </w:r>
      <w:r w:rsidRPr="00DB5248">
        <w:rPr>
          <w:rtl/>
        </w:rPr>
        <w:t>ל</w:t>
      </w:r>
      <w:r w:rsidRPr="00DB5248">
        <w:rPr>
          <w:rFonts w:hint="cs"/>
          <w:rtl/>
        </w:rPr>
        <w:t>ק</w:t>
      </w:r>
      <w:r w:rsidRPr="00DB5248">
        <w:rPr>
          <w:rtl/>
        </w:rPr>
        <w:t>יך תירא הני מילי בלא ברכה</w:t>
      </w:r>
      <w:r w:rsidR="00D62BA9">
        <w:rPr>
          <w:rFonts w:hint="cs"/>
          <w:rtl/>
        </w:rPr>
        <w:t>.</w:t>
      </w:r>
    </w:p>
    <w:p w:rsidR="00D62BA9" w:rsidRDefault="00265A3B" w:rsidP="003442DE">
      <w:pPr>
        <w:pStyle w:val="1"/>
        <w:rPr>
          <w:rFonts w:hint="cs"/>
          <w:rtl/>
        </w:rPr>
      </w:pPr>
      <w:r w:rsidRPr="00DB5248">
        <w:rPr>
          <w:rFonts w:hint="cs"/>
          <w:rtl/>
        </w:rPr>
        <w:t>שו"ת חיים שאל (ח"ב סי' לח ס"ק פח)</w:t>
      </w:r>
    </w:p>
    <w:p w:rsidR="00D62BA9" w:rsidRDefault="00265A3B" w:rsidP="003442DE">
      <w:pPr>
        <w:rPr>
          <w:rFonts w:hint="cs"/>
          <w:rtl/>
        </w:rPr>
      </w:pPr>
      <w:r w:rsidRPr="00DB5248">
        <w:rPr>
          <w:rtl/>
        </w:rPr>
        <w:t>דרבינו בעל הטורים כתב בשם רשב"ם דא"צ לברך ומשמע דאין חייב לברך</w:t>
      </w:r>
      <w:r w:rsidR="00D62BA9">
        <w:rPr>
          <w:rFonts w:hint="cs"/>
          <w:rtl/>
        </w:rPr>
        <w:t>.</w:t>
      </w:r>
    </w:p>
    <w:p w:rsidR="00D62BA9" w:rsidRDefault="00265A3B" w:rsidP="003442DE">
      <w:pPr>
        <w:pStyle w:val="1"/>
        <w:rPr>
          <w:rFonts w:hint="cs"/>
          <w:rtl/>
        </w:rPr>
      </w:pPr>
      <w:r w:rsidRPr="00DB5248">
        <w:rPr>
          <w:rFonts w:hint="cs"/>
          <w:rtl/>
        </w:rPr>
        <w:t>רא"ש (הלכות פסח בקצרה)</w:t>
      </w:r>
    </w:p>
    <w:p w:rsidR="00D62BA9" w:rsidRDefault="00265A3B" w:rsidP="003442DE">
      <w:pPr>
        <w:rPr>
          <w:rFonts w:hint="cs"/>
          <w:rtl/>
        </w:rPr>
      </w:pPr>
      <w:r w:rsidRPr="00DB5248">
        <w:rPr>
          <w:b/>
          <w:bCs/>
          <w:rtl/>
        </w:rPr>
        <w:t>ואין צריך</w:t>
      </w:r>
      <w:r w:rsidRPr="00DB5248">
        <w:rPr>
          <w:rtl/>
        </w:rPr>
        <w:t xml:space="preserve"> לברך בורא נפשות רבות על הירקות</w:t>
      </w:r>
      <w:r w:rsidR="00D62BA9">
        <w:rPr>
          <w:rFonts w:hint="cs"/>
          <w:rtl/>
        </w:rPr>
        <w:t>.</w:t>
      </w:r>
    </w:p>
    <w:p w:rsidR="00D62BA9" w:rsidRDefault="003442DE" w:rsidP="003442DE">
      <w:pPr>
        <w:pStyle w:val="1"/>
        <w:rPr>
          <w:rFonts w:hint="cs"/>
          <w:rtl/>
        </w:rPr>
      </w:pPr>
      <w:r>
        <w:rPr>
          <w:rFonts w:hint="cs"/>
          <w:rtl/>
        </w:rPr>
        <w:t>מ</w:t>
      </w:r>
      <w:r w:rsidR="00265A3B" w:rsidRPr="00DB5248">
        <w:rPr>
          <w:rFonts w:hint="cs"/>
          <w:rtl/>
        </w:rPr>
        <w:t>עשה רב (סי' קצא)</w:t>
      </w:r>
    </w:p>
    <w:p w:rsidR="00D62BA9" w:rsidRDefault="00265A3B" w:rsidP="003442DE">
      <w:pPr>
        <w:rPr>
          <w:rFonts w:hint="cs"/>
          <w:rtl/>
        </w:rPr>
      </w:pPr>
      <w:r w:rsidRPr="00DB5248">
        <w:rPr>
          <w:rtl/>
        </w:rPr>
        <w:t xml:space="preserve">ונוטלין לידים ומברכין על נטילת ידים ומטבל בחומץ ומברך בפה"א </w:t>
      </w:r>
      <w:r w:rsidRPr="00DB5248">
        <w:rPr>
          <w:b/>
          <w:bCs/>
          <w:rtl/>
        </w:rPr>
        <w:t>ואוכל כזית</w:t>
      </w:r>
      <w:r w:rsidR="00D62BA9">
        <w:rPr>
          <w:rFonts w:hint="cs"/>
          <w:rtl/>
        </w:rPr>
        <w:t>,</w:t>
      </w:r>
      <w:r w:rsidR="00D62BA9" w:rsidRPr="00D62BA9">
        <w:rPr>
          <w:rtl/>
        </w:rPr>
        <w:t xml:space="preserve"> </w:t>
      </w:r>
      <w:r w:rsidR="00D62BA9" w:rsidRPr="00DB5248">
        <w:rPr>
          <w:rtl/>
        </w:rPr>
        <w:t>ואוכל כזית ואינו מברך ברכה אחרונה</w:t>
      </w:r>
    </w:p>
    <w:p w:rsidR="00D62BA9" w:rsidRDefault="00265A3B" w:rsidP="003442DE">
      <w:pPr>
        <w:pStyle w:val="1"/>
        <w:rPr>
          <w:rFonts w:hint="cs"/>
          <w:rtl/>
        </w:rPr>
      </w:pPr>
      <w:r w:rsidRPr="00DB5248">
        <w:rPr>
          <w:rFonts w:hint="cs"/>
          <w:rtl/>
        </w:rPr>
        <w:t>גבור</w:t>
      </w:r>
      <w:r w:rsidR="00D62BA9">
        <w:rPr>
          <w:rFonts w:hint="cs"/>
          <w:rtl/>
        </w:rPr>
        <w:t>ו</w:t>
      </w:r>
      <w:r w:rsidRPr="00DB5248">
        <w:rPr>
          <w:rFonts w:hint="cs"/>
          <w:rtl/>
        </w:rPr>
        <w:t>ת ה' (פ"נ עמ' ריז)</w:t>
      </w:r>
    </w:p>
    <w:p w:rsidR="00D62BA9" w:rsidRPr="003442DE" w:rsidRDefault="00265A3B" w:rsidP="003442DE">
      <w:pPr>
        <w:rPr>
          <w:rFonts w:hint="cs"/>
          <w:rtl/>
        </w:rPr>
      </w:pPr>
      <w:r w:rsidRPr="00DB5248">
        <w:rPr>
          <w:rtl/>
        </w:rPr>
        <w:t xml:space="preserve">ואע"ג דלא הוי טבול ראשון רק משום היכר תינוקות, כיון דהיכר תינוקות ממה שאוכלין שתי פעמים ירקות ואין אכילה פחות מכזית, </w:t>
      </w:r>
      <w:r w:rsidRPr="003442DE">
        <w:rPr>
          <w:rtl/>
        </w:rPr>
        <w:t>ולכך צריך בטבול</w:t>
      </w:r>
      <w:r w:rsidRPr="003442DE">
        <w:rPr>
          <w:rFonts w:hint="cs"/>
          <w:rtl/>
        </w:rPr>
        <w:t xml:space="preserve"> </w:t>
      </w:r>
      <w:r w:rsidRPr="003442DE">
        <w:rPr>
          <w:rtl/>
        </w:rPr>
        <w:t>ראשון גם כן כזית וכך הלכתא וכך ראוי לנהוג</w:t>
      </w:r>
      <w:r w:rsidR="00D62BA9" w:rsidRPr="003442DE">
        <w:rPr>
          <w:rFonts w:hint="cs"/>
          <w:rtl/>
        </w:rPr>
        <w:t>.</w:t>
      </w:r>
    </w:p>
    <w:p w:rsidR="00BD78AF" w:rsidRDefault="00BD78AF" w:rsidP="003442DE">
      <w:pPr>
        <w:pStyle w:val="1"/>
        <w:rPr>
          <w:rFonts w:hint="cs"/>
          <w:rtl/>
        </w:rPr>
      </w:pPr>
      <w:r>
        <w:rPr>
          <w:rFonts w:hint="cs"/>
          <w:rtl/>
        </w:rPr>
        <w:t>ב</w:t>
      </w:r>
      <w:r w:rsidR="00265A3B" w:rsidRPr="00DB5248">
        <w:rPr>
          <w:rFonts w:hint="cs"/>
          <w:rtl/>
        </w:rPr>
        <w:t>ית ארזים (סי' תעג ס"ק עח)</w:t>
      </w:r>
    </w:p>
    <w:p w:rsidR="00DE3E66" w:rsidRPr="003442DE" w:rsidRDefault="00265A3B" w:rsidP="003442DE">
      <w:r w:rsidRPr="003442DE">
        <w:rPr>
          <w:rtl/>
        </w:rPr>
        <w:t>אבל הרמב"ם כתב שצריד לאכול כזית עכ"ל לולא דברי החולקים ע"ז הייתי ג"כ אומר כך מסברא דכיון שחכמינו קבעו אכילה וברכה והחמירו בה כ"כ לחזור עליו ואפי' אם אין לו רק חזרת יאכלנו ב' פעמים מסתברא דבעי אכילה חשובה ככל שאר האכילות שבתורה והרי אין לנו בתורה אכילה פחותה מכזית ולמה יגרע זה</w:t>
      </w:r>
      <w:r w:rsidR="00BD78AF" w:rsidRPr="003442DE">
        <w:rPr>
          <w:rFonts w:hint="cs"/>
          <w:rtl/>
        </w:rPr>
        <w:t>.</w:t>
      </w:r>
    </w:p>
    <w:sectPr w:rsidR="00DE3E66" w:rsidRPr="003442DE" w:rsidSect="00BD78AF">
      <w:pgSz w:w="11906" w:h="16838"/>
      <w:pgMar w:top="1440" w:right="1800" w:bottom="1440" w:left="1800" w:header="708" w:footer="708" w:gutter="0"/>
      <w:cols w:num="2" w:space="454"/>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106" w:rsidRDefault="00DA0106" w:rsidP="003442DE">
      <w:r>
        <w:separator/>
      </w:r>
    </w:p>
  </w:endnote>
  <w:endnote w:type="continuationSeparator" w:id="0">
    <w:p w:rsidR="00DA0106" w:rsidRDefault="00DA0106" w:rsidP="003442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106" w:rsidRDefault="00DA0106" w:rsidP="003442DE">
      <w:r>
        <w:separator/>
      </w:r>
    </w:p>
  </w:footnote>
  <w:footnote w:type="continuationSeparator" w:id="0">
    <w:p w:rsidR="00DA0106" w:rsidRDefault="00DA0106" w:rsidP="003442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rsids>
    <w:rsidRoot w:val="00265A3B"/>
    <w:rsid w:val="00265A3B"/>
    <w:rsid w:val="003062FE"/>
    <w:rsid w:val="003442DE"/>
    <w:rsid w:val="006402D7"/>
    <w:rsid w:val="00A013F7"/>
    <w:rsid w:val="00BD78AF"/>
    <w:rsid w:val="00CA3C23"/>
    <w:rsid w:val="00D62BA9"/>
    <w:rsid w:val="00DA0106"/>
    <w:rsid w:val="00DE3E66"/>
    <w:rsid w:val="00E67ACD"/>
    <w:rsid w:val="00F7358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2DE"/>
    <w:pPr>
      <w:bidi/>
      <w:spacing w:after="0" w:line="360" w:lineRule="auto"/>
      <w:ind w:right="284"/>
      <w:jc w:val="both"/>
    </w:pPr>
    <w:rPr>
      <w:rFonts w:ascii="Times New Roman" w:hAnsi="Times New Roman" w:cs="Narkisim"/>
      <w:sz w:val="21"/>
      <w:szCs w:val="21"/>
    </w:rPr>
  </w:style>
  <w:style w:type="paragraph" w:styleId="1">
    <w:name w:val="heading 1"/>
    <w:basedOn w:val="a"/>
    <w:next w:val="a"/>
    <w:link w:val="10"/>
    <w:uiPriority w:val="9"/>
    <w:qFormat/>
    <w:rsid w:val="003442DE"/>
    <w:pPr>
      <w:keepNext/>
      <w:jc w:val="center"/>
      <w:outlineLvl w:val="0"/>
    </w:pPr>
    <w:rPr>
      <w:rFonts w:cs="Guttman Keren"/>
      <w:b/>
      <w:bCs/>
      <w:sz w:val="18"/>
      <w:szCs w:val="18"/>
    </w:rPr>
  </w:style>
  <w:style w:type="paragraph" w:styleId="4">
    <w:name w:val="heading 4"/>
    <w:basedOn w:val="a"/>
    <w:next w:val="a"/>
    <w:link w:val="40"/>
    <w:autoRedefine/>
    <w:uiPriority w:val="9"/>
    <w:qFormat/>
    <w:rsid w:val="00265A3B"/>
    <w:pPr>
      <w:jc w:val="center"/>
      <w:outlineLvl w:val="3"/>
    </w:pPr>
    <w:rPr>
      <w:b/>
      <w:bCs/>
      <w:sz w:val="26"/>
      <w:szCs w:val="26"/>
    </w:rPr>
  </w:style>
  <w:style w:type="paragraph" w:styleId="5">
    <w:name w:val="heading 5"/>
    <w:basedOn w:val="a"/>
    <w:next w:val="a"/>
    <w:link w:val="50"/>
    <w:uiPriority w:val="9"/>
    <w:qFormat/>
    <w:rsid w:val="00265A3B"/>
    <w:pPr>
      <w:outlineLvl w:val="4"/>
    </w:pPr>
    <w:rPr>
      <w:rFonts w:cs="Guttman Rashi"/>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uiPriority w:val="9"/>
    <w:rsid w:val="00265A3B"/>
    <w:rPr>
      <w:rFonts w:ascii="Times New Roman" w:eastAsia="Times New Roman" w:hAnsi="Times New Roman" w:cs="Narkisim"/>
      <w:b/>
      <w:bCs/>
      <w:sz w:val="26"/>
      <w:szCs w:val="26"/>
    </w:rPr>
  </w:style>
  <w:style w:type="character" w:customStyle="1" w:styleId="50">
    <w:name w:val="כותרת 5 תו"/>
    <w:basedOn w:val="a0"/>
    <w:link w:val="5"/>
    <w:uiPriority w:val="9"/>
    <w:rsid w:val="00265A3B"/>
    <w:rPr>
      <w:rFonts w:ascii="Times New Roman" w:eastAsia="Times New Roman" w:hAnsi="Times New Roman" w:cs="Guttman Rashi"/>
      <w:sz w:val="20"/>
      <w:szCs w:val="24"/>
    </w:rPr>
  </w:style>
  <w:style w:type="paragraph" w:styleId="a3">
    <w:name w:val="footnote text"/>
    <w:aliases w:val="טקסט הערות שוליים תו1 תו,טקסט הערות שוליים תו1,טקסט הערות שוליים תו תו"/>
    <w:basedOn w:val="a"/>
    <w:link w:val="a4"/>
    <w:uiPriority w:val="99"/>
    <w:rsid w:val="00265A3B"/>
  </w:style>
  <w:style w:type="character" w:customStyle="1" w:styleId="a4">
    <w:name w:val="טקסט הערת שוליים תו"/>
    <w:aliases w:val="טקסט הערות שוליים תו1 תו תו,טקסט הערות שוליים תו1 תו1,טקסט הערות שוליים תו תו תו"/>
    <w:basedOn w:val="a0"/>
    <w:link w:val="a3"/>
    <w:uiPriority w:val="99"/>
    <w:rsid w:val="00265A3B"/>
    <w:rPr>
      <w:rFonts w:ascii="Times New Roman" w:eastAsia="Times New Roman" w:hAnsi="Times New Roman" w:cs="Narkisim"/>
      <w:sz w:val="20"/>
      <w:szCs w:val="24"/>
    </w:rPr>
  </w:style>
  <w:style w:type="character" w:styleId="a5">
    <w:name w:val="footnote reference"/>
    <w:basedOn w:val="a0"/>
    <w:uiPriority w:val="99"/>
    <w:rsid w:val="00265A3B"/>
    <w:rPr>
      <w:vertAlign w:val="superscript"/>
    </w:rPr>
  </w:style>
  <w:style w:type="character" w:customStyle="1" w:styleId="10">
    <w:name w:val="כותרת 1 תו"/>
    <w:basedOn w:val="a0"/>
    <w:link w:val="1"/>
    <w:uiPriority w:val="9"/>
    <w:rsid w:val="003442DE"/>
    <w:rPr>
      <w:rFonts w:ascii="Times New Roman" w:hAnsi="Times New Roman" w:cs="Guttman Kere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1</Pages>
  <Words>992</Words>
  <Characters>4962</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ברנר גיורא</dc:creator>
  <cp:keywords/>
  <dc:description/>
  <cp:lastModifiedBy/>
  <cp:revision>1</cp:revision>
  <cp:lastPrinted>2016-02-01T07:01:00Z</cp:lastPrinted>
  <dcterms:created xsi:type="dcterms:W3CDTF">2016-01-31T17:22:00Z</dcterms:created>
</cp:coreProperties>
</file>